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E98" w:rsidRDefault="001C0E98" w:rsidP="001C0E98">
      <w:pPr>
        <w:tabs>
          <w:tab w:val="left" w:pos="7560"/>
        </w:tabs>
        <w:spacing w:line="400" w:lineRule="exact"/>
        <w:rPr>
          <w:rFonts w:ascii="黑体" w:eastAsia="黑体"/>
          <w:sz w:val="32"/>
          <w:szCs w:val="32"/>
        </w:rPr>
      </w:pPr>
      <w:r w:rsidRPr="00AD62AD">
        <w:rPr>
          <w:rFonts w:ascii="黑体" w:eastAsia="黑体" w:hint="eastAsia"/>
          <w:sz w:val="32"/>
          <w:szCs w:val="32"/>
        </w:rPr>
        <w:t>附件</w:t>
      </w:r>
    </w:p>
    <w:p w:rsidR="001C0E98" w:rsidRPr="00A27669" w:rsidRDefault="001C0E98" w:rsidP="001C0E98">
      <w:pPr>
        <w:wordWrap w:val="0"/>
        <w:ind w:right="960"/>
        <w:rPr>
          <w:rFonts w:eastAsia="仿宋_GB2312"/>
          <w:b/>
          <w:bCs/>
          <w:color w:val="000000"/>
          <w:sz w:val="32"/>
          <w:szCs w:val="32"/>
        </w:rPr>
      </w:pPr>
    </w:p>
    <w:p w:rsidR="001C0E98" w:rsidRDefault="001C0E98" w:rsidP="001C0E98">
      <w:pPr>
        <w:spacing w:line="360" w:lineRule="auto"/>
        <w:jc w:val="center"/>
        <w:rPr>
          <w:rFonts w:eastAsia="仿宋_GB2312"/>
          <w:b/>
          <w:bCs/>
          <w:color w:val="000000"/>
          <w:sz w:val="44"/>
          <w:szCs w:val="44"/>
        </w:rPr>
      </w:pPr>
    </w:p>
    <w:p w:rsidR="001C0E98" w:rsidRDefault="001C0E98" w:rsidP="001C0E98">
      <w:pPr>
        <w:spacing w:line="360" w:lineRule="auto"/>
        <w:jc w:val="center"/>
        <w:rPr>
          <w:rFonts w:eastAsia="仿宋_GB2312"/>
          <w:b/>
          <w:bCs/>
          <w:color w:val="000000"/>
          <w:sz w:val="44"/>
          <w:szCs w:val="44"/>
        </w:rPr>
      </w:pPr>
    </w:p>
    <w:p w:rsidR="001C0E98" w:rsidRDefault="001C0E98" w:rsidP="001C0E98">
      <w:pPr>
        <w:spacing w:line="360" w:lineRule="auto"/>
        <w:jc w:val="center"/>
        <w:rPr>
          <w:rFonts w:eastAsia="仿宋_GB2312"/>
          <w:b/>
          <w:bCs/>
          <w:color w:val="000000"/>
          <w:sz w:val="44"/>
          <w:szCs w:val="44"/>
        </w:rPr>
      </w:pPr>
    </w:p>
    <w:p w:rsidR="001C0E98" w:rsidRPr="00120527" w:rsidRDefault="001C0E98" w:rsidP="001C0E98">
      <w:pPr>
        <w:spacing w:line="360" w:lineRule="auto"/>
        <w:jc w:val="center"/>
        <w:rPr>
          <w:rFonts w:eastAsia="仿宋_GB2312"/>
          <w:b/>
          <w:bCs/>
          <w:color w:val="000000"/>
          <w:sz w:val="48"/>
          <w:szCs w:val="48"/>
        </w:rPr>
      </w:pPr>
    </w:p>
    <w:p w:rsidR="001C0E98" w:rsidRPr="00120527" w:rsidRDefault="001C0E98" w:rsidP="001C0E98">
      <w:pPr>
        <w:spacing w:line="360" w:lineRule="auto"/>
        <w:jc w:val="center"/>
        <w:rPr>
          <w:rFonts w:ascii="方正小标宋简体" w:eastAsia="方正小标宋简体"/>
          <w:bCs/>
          <w:color w:val="000000"/>
          <w:sz w:val="52"/>
          <w:szCs w:val="52"/>
        </w:rPr>
      </w:pPr>
      <w:r w:rsidRPr="00120527">
        <w:rPr>
          <w:rFonts w:ascii="方正小标宋简体" w:eastAsia="方正小标宋简体" w:hint="eastAsia"/>
          <w:bCs/>
          <w:color w:val="000000"/>
          <w:sz w:val="52"/>
          <w:szCs w:val="52"/>
        </w:rPr>
        <w:t>已上市化学药品生产工艺变更研究</w:t>
      </w:r>
    </w:p>
    <w:p w:rsidR="001C0E98" w:rsidRPr="00120527" w:rsidRDefault="001C0E98" w:rsidP="001C0E98">
      <w:pPr>
        <w:spacing w:line="360" w:lineRule="auto"/>
        <w:jc w:val="center"/>
        <w:rPr>
          <w:rFonts w:ascii="方正小标宋简体" w:eastAsia="方正小标宋简体"/>
          <w:bCs/>
          <w:color w:val="000000"/>
          <w:sz w:val="52"/>
          <w:szCs w:val="52"/>
        </w:rPr>
      </w:pPr>
      <w:r w:rsidRPr="00120527">
        <w:rPr>
          <w:rFonts w:ascii="方正小标宋简体" w:eastAsia="方正小标宋简体" w:hint="eastAsia"/>
          <w:bCs/>
          <w:color w:val="000000"/>
          <w:sz w:val="52"/>
          <w:szCs w:val="52"/>
        </w:rPr>
        <w:t>技术指导原则</w:t>
      </w: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spacing w:line="360" w:lineRule="auto"/>
        <w:jc w:val="center"/>
        <w:rPr>
          <w:rFonts w:eastAsia="仿宋_GB2312"/>
          <w:b/>
          <w:bCs/>
          <w:color w:val="000000"/>
          <w:sz w:val="44"/>
          <w:szCs w:val="44"/>
        </w:rPr>
      </w:pPr>
    </w:p>
    <w:p w:rsidR="001C0E98" w:rsidRPr="00A47EE8" w:rsidRDefault="001C0E98" w:rsidP="001C0E98">
      <w:pPr>
        <w:tabs>
          <w:tab w:val="left" w:pos="6586"/>
        </w:tabs>
        <w:spacing w:line="360" w:lineRule="auto"/>
        <w:jc w:val="left"/>
        <w:rPr>
          <w:rFonts w:eastAsia="仿宋_GB2312"/>
          <w:b/>
          <w:bCs/>
          <w:color w:val="000000"/>
          <w:sz w:val="44"/>
          <w:szCs w:val="44"/>
        </w:rPr>
      </w:pPr>
      <w:r w:rsidRPr="00A47EE8">
        <w:rPr>
          <w:rFonts w:eastAsia="仿宋_GB2312"/>
          <w:b/>
          <w:bCs/>
          <w:color w:val="000000"/>
          <w:sz w:val="44"/>
          <w:szCs w:val="44"/>
        </w:rPr>
        <w:tab/>
      </w:r>
    </w:p>
    <w:p w:rsidR="001C0E98" w:rsidRPr="00A47EE8" w:rsidRDefault="001C0E98" w:rsidP="001C0E98">
      <w:pPr>
        <w:spacing w:line="360" w:lineRule="auto"/>
        <w:rPr>
          <w:rFonts w:eastAsia="仿宋_GB2312"/>
          <w:b/>
          <w:bCs/>
          <w:color w:val="000000"/>
          <w:sz w:val="44"/>
          <w:szCs w:val="44"/>
        </w:rPr>
      </w:pPr>
    </w:p>
    <w:p w:rsidR="001C0E98" w:rsidRDefault="001C0E98" w:rsidP="001C0E98">
      <w:pPr>
        <w:jc w:val="center"/>
        <w:rPr>
          <w:b/>
          <w:sz w:val="36"/>
          <w:szCs w:val="36"/>
        </w:rPr>
      </w:pPr>
    </w:p>
    <w:p w:rsidR="001C0E98" w:rsidRDefault="001C0E98" w:rsidP="001C0E98">
      <w:pPr>
        <w:jc w:val="center"/>
        <w:outlineLvl w:val="0"/>
        <w:rPr>
          <w:b/>
          <w:sz w:val="36"/>
          <w:szCs w:val="36"/>
        </w:rPr>
      </w:pPr>
    </w:p>
    <w:p w:rsidR="001C0E98" w:rsidRPr="00120527" w:rsidRDefault="001C0E98" w:rsidP="001C0E98">
      <w:pPr>
        <w:jc w:val="center"/>
        <w:outlineLvl w:val="0"/>
        <w:rPr>
          <w:rFonts w:ascii="方正小标宋简体" w:eastAsia="方正小标宋简体"/>
          <w:bCs/>
          <w:sz w:val="44"/>
          <w:szCs w:val="44"/>
        </w:rPr>
      </w:pPr>
      <w:r>
        <w:rPr>
          <w:b/>
          <w:sz w:val="36"/>
          <w:szCs w:val="36"/>
        </w:rPr>
        <w:br w:type="page"/>
      </w:r>
      <w:r w:rsidRPr="00120527">
        <w:rPr>
          <w:rFonts w:ascii="方正小标宋简体" w:eastAsia="方正小标宋简体" w:hint="eastAsia"/>
          <w:bCs/>
          <w:sz w:val="44"/>
          <w:szCs w:val="44"/>
          <w:lang w:val="zh-CN"/>
        </w:rPr>
        <w:lastRenderedPageBreak/>
        <w:t>目  录</w:t>
      </w:r>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r w:rsidRPr="00B815ED">
        <w:rPr>
          <w:rFonts w:ascii="Times New Roman" w:eastAsia="仿宋_GB2312" w:hAnsi="Times New Roman"/>
          <w:b w:val="0"/>
          <w:szCs w:val="28"/>
        </w:rPr>
        <w:fldChar w:fldCharType="begin"/>
      </w:r>
      <w:r w:rsidR="001C0E98" w:rsidRPr="002B4C8C">
        <w:rPr>
          <w:rFonts w:ascii="Times New Roman" w:eastAsia="仿宋_GB2312" w:hAnsi="Times New Roman"/>
          <w:b w:val="0"/>
          <w:szCs w:val="28"/>
        </w:rPr>
        <w:instrText xml:space="preserve"> TOC \o "1-3" \h \z \u </w:instrText>
      </w:r>
      <w:r w:rsidRPr="00B815ED">
        <w:rPr>
          <w:rFonts w:ascii="Times New Roman" w:eastAsia="仿宋_GB2312" w:hAnsi="Times New Roman"/>
          <w:b w:val="0"/>
          <w:szCs w:val="28"/>
        </w:rPr>
        <w:fldChar w:fldCharType="separate"/>
      </w:r>
      <w:hyperlink w:anchor="_Toc490808348" w:history="1">
        <w:r w:rsidR="001C0E98" w:rsidRPr="002B4C8C">
          <w:rPr>
            <w:rStyle w:val="af2"/>
            <w:rFonts w:ascii="Times New Roman" w:eastAsia="仿宋_GB2312" w:hAnsi="Times New Roman"/>
            <w:b w:val="0"/>
            <w:noProof/>
            <w:szCs w:val="28"/>
          </w:rPr>
          <w:t>一、概述</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_Toc490808348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49" w:history="1">
        <w:r w:rsidR="001C0E98" w:rsidRPr="002B4C8C">
          <w:rPr>
            <w:rStyle w:val="af2"/>
            <w:rFonts w:ascii="Times New Roman" w:eastAsia="仿宋_GB2312" w:hAnsi="Times New Roman"/>
            <w:b w:val="0"/>
            <w:noProof/>
            <w:szCs w:val="28"/>
          </w:rPr>
          <w:t>二、已上市化学药品生产工艺变更研究工作的基本原则</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_Toc490808349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0" w:history="1">
        <w:r w:rsidR="001C0E98" w:rsidRPr="002B4C8C">
          <w:rPr>
            <w:rStyle w:val="af2"/>
            <w:rFonts w:ascii="Times New Roman" w:eastAsia="仿宋_GB2312" w:hAnsi="Times New Roman"/>
            <w:b w:val="0"/>
            <w:noProof/>
            <w:sz w:val="24"/>
            <w:szCs w:val="28"/>
          </w:rPr>
          <w:t>（一）持有人是生产工艺变更研究和研究结果自我评估的主体</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_Toc490808350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1" w:history="1">
        <w:r w:rsidR="001C0E98" w:rsidRPr="002B4C8C">
          <w:rPr>
            <w:rStyle w:val="af2"/>
            <w:rFonts w:ascii="Times New Roman" w:eastAsia="仿宋_GB2312" w:hAnsi="Times New Roman"/>
            <w:b w:val="0"/>
            <w:noProof/>
            <w:sz w:val="24"/>
            <w:szCs w:val="28"/>
          </w:rPr>
          <w:t>（二）全面、综合评估生产工艺变更对药品安全性、有效性和质量可控性的影响</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_Toc490808351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2" w:history="1">
        <w:r w:rsidR="001C0E98" w:rsidRPr="002B4C8C">
          <w:rPr>
            <w:rStyle w:val="af2"/>
            <w:rFonts w:ascii="Times New Roman" w:eastAsia="仿宋_GB2312" w:hAnsi="Times New Roman"/>
            <w:b w:val="0"/>
            <w:noProof/>
            <w:sz w:val="24"/>
            <w:szCs w:val="28"/>
          </w:rPr>
          <w:t>（三）研究用样品的选择原则</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_Toc490808352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3" w:history="1">
        <w:r w:rsidR="001C0E98" w:rsidRPr="002B4C8C">
          <w:rPr>
            <w:rStyle w:val="af2"/>
            <w:rFonts w:ascii="Times New Roman" w:eastAsia="仿宋_GB2312" w:hAnsi="Times New Roman"/>
            <w:b w:val="0"/>
            <w:noProof/>
            <w:sz w:val="24"/>
            <w:szCs w:val="28"/>
          </w:rPr>
          <w:t>（四）关联变更的研究原则</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_Toc490808353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54" w:history="1">
        <w:r w:rsidR="001C0E98" w:rsidRPr="002B4C8C">
          <w:rPr>
            <w:rStyle w:val="af2"/>
            <w:rFonts w:ascii="Times New Roman" w:eastAsia="仿宋_GB2312" w:hAnsi="Times New Roman"/>
            <w:b w:val="0"/>
            <w:noProof/>
            <w:szCs w:val="28"/>
          </w:rPr>
          <w:t>三、变更原料药生产工艺</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_Toc490808354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5" w:history="1">
        <w:r w:rsidR="001C0E98" w:rsidRPr="002B4C8C">
          <w:rPr>
            <w:rStyle w:val="af2"/>
            <w:rFonts w:ascii="Times New Roman" w:eastAsia="仿宋_GB2312" w:hAnsi="Times New Roman"/>
            <w:b w:val="0"/>
            <w:noProof/>
            <w:sz w:val="24"/>
            <w:szCs w:val="28"/>
          </w:rPr>
          <w:t>（一）总体考虑</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_Toc490808355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6" w:history="1">
        <w:r w:rsidR="001C0E98" w:rsidRPr="002B4C8C">
          <w:rPr>
            <w:rStyle w:val="af2"/>
            <w:rFonts w:ascii="Times New Roman" w:eastAsia="仿宋_GB2312" w:hAnsi="Times New Roman"/>
            <w:b w:val="0"/>
            <w:noProof/>
            <w:sz w:val="24"/>
            <w:szCs w:val="28"/>
          </w:rPr>
          <w:t>（二）变更分类</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_Toc490808356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57" w:history="1">
        <w:r w:rsidR="001C0E98" w:rsidRPr="002B4C8C">
          <w:rPr>
            <w:rStyle w:val="af2"/>
            <w:rFonts w:ascii="Times New Roman" w:eastAsia="仿宋_GB2312" w:hAnsi="Times New Roman"/>
            <w:b w:val="0"/>
            <w:noProof/>
            <w:szCs w:val="28"/>
          </w:rPr>
          <w:t>四、变更药品制剂生产工艺</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_Toc490808357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8" w:history="1">
        <w:r w:rsidR="001C0E98" w:rsidRPr="002B4C8C">
          <w:rPr>
            <w:rStyle w:val="af2"/>
            <w:rFonts w:ascii="Times New Roman" w:eastAsia="仿宋_GB2312" w:hAnsi="Times New Roman"/>
            <w:b w:val="0"/>
            <w:noProof/>
            <w:sz w:val="24"/>
            <w:szCs w:val="28"/>
          </w:rPr>
          <w:t>（一）总体考虑</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_Toc490808358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59" w:history="1">
        <w:r w:rsidR="001C0E98" w:rsidRPr="002B4C8C">
          <w:rPr>
            <w:rStyle w:val="af2"/>
            <w:rFonts w:ascii="Times New Roman" w:eastAsia="仿宋_GB2312" w:hAnsi="Times New Roman"/>
            <w:b w:val="0"/>
            <w:noProof/>
            <w:sz w:val="24"/>
            <w:szCs w:val="28"/>
          </w:rPr>
          <w:t>（二）处方变更分类</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_Toc490808359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0" w:history="1">
        <w:r w:rsidR="001C0E98" w:rsidRPr="002B4C8C">
          <w:rPr>
            <w:rStyle w:val="af2"/>
            <w:rFonts w:ascii="Times New Roman" w:eastAsia="仿宋_GB2312" w:hAnsi="Times New Roman"/>
            <w:b w:val="0"/>
            <w:noProof/>
            <w:sz w:val="24"/>
            <w:szCs w:val="28"/>
          </w:rPr>
          <w:t>（三）工艺变更分类</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_Toc490808360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61" w:history="1">
        <w:r w:rsidR="001C0E98" w:rsidRPr="002B4C8C">
          <w:rPr>
            <w:rStyle w:val="af2"/>
            <w:rFonts w:ascii="Times New Roman" w:eastAsia="仿宋_GB2312" w:hAnsi="Times New Roman"/>
            <w:b w:val="0"/>
            <w:noProof/>
            <w:szCs w:val="28"/>
          </w:rPr>
          <w:t>原料药：</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_Toc490808361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2" w:history="1">
        <w:r w:rsidR="001C0E98" w:rsidRPr="002B4C8C">
          <w:rPr>
            <w:rStyle w:val="af2"/>
            <w:rFonts w:ascii="Times New Roman" w:eastAsia="仿宋_GB2312" w:hAnsi="Times New Roman"/>
            <w:b w:val="0"/>
            <w:noProof/>
            <w:sz w:val="24"/>
            <w:szCs w:val="28"/>
          </w:rPr>
          <w:t>（一）品种概述</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_Toc490808362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3" w:history="1">
        <w:r w:rsidR="001C0E98" w:rsidRPr="002B4C8C">
          <w:rPr>
            <w:rStyle w:val="af2"/>
            <w:rFonts w:ascii="Times New Roman" w:eastAsia="仿宋_GB2312" w:hAnsi="Times New Roman"/>
            <w:b w:val="0"/>
            <w:noProof/>
            <w:sz w:val="24"/>
            <w:szCs w:val="28"/>
          </w:rPr>
          <w:t>（二）立题合理性</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_Toc490808363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4" w:history="1">
        <w:r w:rsidR="001C0E98" w:rsidRPr="002B4C8C">
          <w:rPr>
            <w:rStyle w:val="af2"/>
            <w:rFonts w:ascii="Times New Roman" w:eastAsia="仿宋_GB2312" w:hAnsi="Times New Roman"/>
            <w:b w:val="0"/>
            <w:noProof/>
            <w:sz w:val="24"/>
            <w:szCs w:val="28"/>
          </w:rPr>
          <w:t>（三）变更内容及变更理由</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_Toc490808364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5" w:history="1">
        <w:r w:rsidR="001C0E98" w:rsidRPr="002B4C8C">
          <w:rPr>
            <w:rStyle w:val="af2"/>
            <w:rFonts w:ascii="Times New Roman" w:eastAsia="仿宋_GB2312" w:hAnsi="Times New Roman"/>
            <w:b w:val="0"/>
            <w:noProof/>
            <w:sz w:val="24"/>
            <w:szCs w:val="28"/>
          </w:rPr>
          <w:t>（四）变更研究</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_Toc490808365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66" w:history="1">
        <w:r w:rsidR="001C0E98" w:rsidRPr="002B4C8C">
          <w:rPr>
            <w:rStyle w:val="af2"/>
            <w:rFonts w:ascii="Times New Roman" w:eastAsia="仿宋_GB2312" w:hAnsi="Times New Roman"/>
            <w:b w:val="0"/>
            <w:noProof/>
            <w:szCs w:val="28"/>
          </w:rPr>
          <w:t>口服固体制剂：</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_Toc490808366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7" w:history="1">
        <w:r w:rsidR="001C0E98" w:rsidRPr="002B4C8C">
          <w:rPr>
            <w:rStyle w:val="af2"/>
            <w:rFonts w:ascii="Times New Roman" w:eastAsia="仿宋_GB2312" w:hAnsi="Times New Roman"/>
            <w:b w:val="0"/>
            <w:noProof/>
            <w:sz w:val="24"/>
            <w:szCs w:val="28"/>
          </w:rPr>
          <w:t>（一）品种概述</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_Toc490808367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8" w:history="1">
        <w:r w:rsidR="001C0E98" w:rsidRPr="002B4C8C">
          <w:rPr>
            <w:rStyle w:val="af2"/>
            <w:rFonts w:ascii="Times New Roman" w:eastAsia="仿宋_GB2312" w:hAnsi="Times New Roman"/>
            <w:b w:val="0"/>
            <w:noProof/>
            <w:sz w:val="24"/>
            <w:szCs w:val="28"/>
          </w:rPr>
          <w:t>（二）立题合理性</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_Toc490808368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69" w:history="1">
        <w:r w:rsidR="001C0E98" w:rsidRPr="002B4C8C">
          <w:rPr>
            <w:rStyle w:val="af2"/>
            <w:rFonts w:ascii="Times New Roman" w:eastAsia="仿宋_GB2312" w:hAnsi="Times New Roman"/>
            <w:b w:val="0"/>
            <w:noProof/>
            <w:sz w:val="24"/>
            <w:szCs w:val="28"/>
          </w:rPr>
          <w:t>（三）变更内容及变更理由</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_Toc490808369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70" w:history="1">
        <w:r w:rsidR="001C0E98" w:rsidRPr="002B4C8C">
          <w:rPr>
            <w:rStyle w:val="af2"/>
            <w:rFonts w:ascii="Times New Roman" w:eastAsia="仿宋_GB2312" w:hAnsi="Times New Roman"/>
            <w:b w:val="0"/>
            <w:noProof/>
            <w:sz w:val="24"/>
            <w:szCs w:val="28"/>
          </w:rPr>
          <w:t>（四）变更研究</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_Toc490808370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10"/>
        <w:tabs>
          <w:tab w:val="right" w:leader="dot" w:pos="8820"/>
        </w:tabs>
        <w:rPr>
          <w:rFonts w:ascii="Times New Roman" w:eastAsia="仿宋_GB2312" w:hAnsi="Times New Roman"/>
          <w:b w:val="0"/>
          <w:bCs w:val="0"/>
          <w:caps w:val="0"/>
          <w:noProof/>
          <w:szCs w:val="28"/>
        </w:rPr>
      </w:pPr>
      <w:hyperlink w:anchor="_Toc490808371" w:history="1">
        <w:r w:rsidR="001C0E98" w:rsidRPr="002B4C8C">
          <w:rPr>
            <w:rStyle w:val="af2"/>
            <w:rFonts w:ascii="Times New Roman" w:eastAsia="仿宋_GB2312" w:hAnsi="Times New Roman"/>
            <w:b w:val="0"/>
            <w:noProof/>
            <w:szCs w:val="28"/>
          </w:rPr>
          <w:t>注射剂：</w:t>
        </w:r>
        <w:r w:rsidR="001C0E98" w:rsidRPr="002B4C8C">
          <w:rPr>
            <w:rFonts w:ascii="Times New Roman" w:eastAsia="仿宋_GB2312" w:hAnsi="Times New Roman"/>
            <w:b w:val="0"/>
            <w:noProof/>
            <w:webHidden/>
            <w:szCs w:val="28"/>
          </w:rPr>
          <w:tab/>
        </w:r>
        <w:r w:rsidRPr="002B4C8C">
          <w:rPr>
            <w:rFonts w:ascii="Times New Roman" w:eastAsia="仿宋_GB2312" w:hAnsi="Times New Roman"/>
            <w:b w:val="0"/>
            <w:noProof/>
            <w:webHidden/>
            <w:szCs w:val="28"/>
          </w:rPr>
          <w:fldChar w:fldCharType="begin"/>
        </w:r>
        <w:r w:rsidR="001C0E98" w:rsidRPr="002B4C8C">
          <w:rPr>
            <w:rFonts w:ascii="Times New Roman" w:eastAsia="仿宋_GB2312" w:hAnsi="Times New Roman"/>
            <w:b w:val="0"/>
            <w:noProof/>
            <w:webHidden/>
            <w:szCs w:val="28"/>
          </w:rPr>
          <w:instrText xml:space="preserve"> PAGEREF _Toc490808371 \h </w:instrText>
        </w:r>
        <w:r w:rsidRPr="002B4C8C">
          <w:rPr>
            <w:rFonts w:ascii="Times New Roman" w:eastAsia="仿宋_GB2312" w:hAnsi="Times New Roman"/>
            <w:b w:val="0"/>
            <w:noProof/>
            <w:webHidden/>
            <w:szCs w:val="28"/>
          </w:rPr>
        </w:r>
        <w:r w:rsidRPr="002B4C8C">
          <w:rPr>
            <w:rFonts w:ascii="Times New Roman" w:eastAsia="仿宋_GB2312" w:hAnsi="Times New Roman"/>
            <w:b w:val="0"/>
            <w:noProof/>
            <w:webHidden/>
            <w:szCs w:val="28"/>
          </w:rPr>
          <w:fldChar w:fldCharType="separate"/>
        </w:r>
        <w:r w:rsidR="001C0E98">
          <w:rPr>
            <w:rFonts w:ascii="Times New Roman" w:eastAsia="仿宋_GB2312" w:hAnsi="Times New Roman"/>
            <w:b w:val="0"/>
            <w:noProof/>
            <w:webHidden/>
            <w:szCs w:val="28"/>
          </w:rPr>
          <w:t>2</w:t>
        </w:r>
        <w:r w:rsidRPr="002B4C8C">
          <w:rPr>
            <w:rFonts w:ascii="Times New Roman" w:eastAsia="仿宋_GB2312" w:hAnsi="Times New Roman"/>
            <w:b w:val="0"/>
            <w:noProof/>
            <w:webHidden/>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72" w:history="1">
        <w:r w:rsidR="001C0E98" w:rsidRPr="002B4C8C">
          <w:rPr>
            <w:rStyle w:val="af2"/>
            <w:rFonts w:ascii="Times New Roman" w:eastAsia="仿宋_GB2312" w:hAnsi="Times New Roman"/>
            <w:b w:val="0"/>
            <w:noProof/>
            <w:sz w:val="24"/>
            <w:szCs w:val="28"/>
          </w:rPr>
          <w:t>（一）品种概述</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_Toc490808372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73" w:history="1">
        <w:r w:rsidR="001C0E98" w:rsidRPr="002B4C8C">
          <w:rPr>
            <w:rStyle w:val="af2"/>
            <w:rFonts w:ascii="Times New Roman" w:eastAsia="仿宋_GB2312" w:hAnsi="Times New Roman"/>
            <w:b w:val="0"/>
            <w:noProof/>
            <w:sz w:val="24"/>
            <w:szCs w:val="28"/>
          </w:rPr>
          <w:t>（二）立题合理性</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_Toc490808373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74" w:history="1">
        <w:r w:rsidR="001C0E98" w:rsidRPr="002B4C8C">
          <w:rPr>
            <w:rStyle w:val="af2"/>
            <w:rFonts w:ascii="Times New Roman" w:eastAsia="仿宋_GB2312" w:hAnsi="Times New Roman"/>
            <w:b w:val="0"/>
            <w:noProof/>
            <w:sz w:val="24"/>
            <w:szCs w:val="28"/>
          </w:rPr>
          <w:t>（三）变更内容及变更理由</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_Toc490808374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Pr="002B4C8C" w:rsidRDefault="00B815ED" w:rsidP="001C0E98">
      <w:pPr>
        <w:pStyle w:val="20"/>
        <w:tabs>
          <w:tab w:val="right" w:leader="dot" w:pos="8820"/>
        </w:tabs>
        <w:rPr>
          <w:rFonts w:ascii="Times New Roman" w:eastAsia="仿宋_GB2312" w:hAnsi="Times New Roman"/>
          <w:b w:val="0"/>
          <w:bCs w:val="0"/>
          <w:noProof/>
          <w:sz w:val="24"/>
          <w:szCs w:val="28"/>
        </w:rPr>
      </w:pPr>
      <w:hyperlink w:anchor="_Toc490808375" w:history="1">
        <w:r w:rsidR="001C0E98" w:rsidRPr="002B4C8C">
          <w:rPr>
            <w:rStyle w:val="af2"/>
            <w:rFonts w:ascii="Times New Roman" w:eastAsia="仿宋_GB2312" w:hAnsi="Times New Roman"/>
            <w:b w:val="0"/>
            <w:noProof/>
            <w:sz w:val="24"/>
            <w:szCs w:val="28"/>
          </w:rPr>
          <w:t>（四）变更研究</w:t>
        </w:r>
        <w:r w:rsidR="001C0E98" w:rsidRPr="002B4C8C">
          <w:rPr>
            <w:rFonts w:ascii="Times New Roman" w:eastAsia="仿宋_GB2312" w:hAnsi="Times New Roman"/>
            <w:b w:val="0"/>
            <w:noProof/>
            <w:webHidden/>
            <w:sz w:val="24"/>
            <w:szCs w:val="28"/>
          </w:rPr>
          <w:tab/>
        </w:r>
        <w:r w:rsidRPr="002B4C8C">
          <w:rPr>
            <w:rFonts w:ascii="Times New Roman" w:eastAsia="仿宋_GB2312" w:hAnsi="Times New Roman"/>
            <w:b w:val="0"/>
            <w:noProof/>
            <w:webHidden/>
            <w:sz w:val="24"/>
            <w:szCs w:val="28"/>
          </w:rPr>
          <w:fldChar w:fldCharType="begin"/>
        </w:r>
        <w:r w:rsidR="001C0E98" w:rsidRPr="002B4C8C">
          <w:rPr>
            <w:rFonts w:ascii="Times New Roman" w:eastAsia="仿宋_GB2312" w:hAnsi="Times New Roman"/>
            <w:b w:val="0"/>
            <w:noProof/>
            <w:webHidden/>
            <w:sz w:val="24"/>
            <w:szCs w:val="28"/>
          </w:rPr>
          <w:instrText xml:space="preserve"> PAGEREF _Toc490808375 \h </w:instrText>
        </w:r>
        <w:r w:rsidRPr="002B4C8C">
          <w:rPr>
            <w:rFonts w:ascii="Times New Roman" w:eastAsia="仿宋_GB2312" w:hAnsi="Times New Roman"/>
            <w:b w:val="0"/>
            <w:noProof/>
            <w:webHidden/>
            <w:sz w:val="24"/>
            <w:szCs w:val="28"/>
          </w:rPr>
        </w:r>
        <w:r w:rsidRPr="002B4C8C">
          <w:rPr>
            <w:rFonts w:ascii="Times New Roman" w:eastAsia="仿宋_GB2312" w:hAnsi="Times New Roman"/>
            <w:b w:val="0"/>
            <w:noProof/>
            <w:webHidden/>
            <w:sz w:val="24"/>
            <w:szCs w:val="28"/>
          </w:rPr>
          <w:fldChar w:fldCharType="separate"/>
        </w:r>
        <w:r w:rsidR="001C0E98">
          <w:rPr>
            <w:rFonts w:ascii="Times New Roman" w:eastAsia="仿宋_GB2312" w:hAnsi="Times New Roman"/>
            <w:b w:val="0"/>
            <w:noProof/>
            <w:webHidden/>
            <w:sz w:val="24"/>
            <w:szCs w:val="28"/>
          </w:rPr>
          <w:t>2</w:t>
        </w:r>
        <w:r w:rsidRPr="002B4C8C">
          <w:rPr>
            <w:rFonts w:ascii="Times New Roman" w:eastAsia="仿宋_GB2312" w:hAnsi="Times New Roman"/>
            <w:b w:val="0"/>
            <w:noProof/>
            <w:webHidden/>
            <w:sz w:val="24"/>
            <w:szCs w:val="28"/>
          </w:rPr>
          <w:fldChar w:fldCharType="end"/>
        </w:r>
      </w:hyperlink>
    </w:p>
    <w:p w:rsidR="001C0E98" w:rsidRDefault="00B815ED" w:rsidP="001C0E98">
      <w:pPr>
        <w:tabs>
          <w:tab w:val="right" w:leader="dot" w:pos="8820"/>
        </w:tabs>
      </w:pPr>
      <w:r w:rsidRPr="002B4C8C">
        <w:rPr>
          <w:rFonts w:eastAsia="仿宋_GB2312"/>
          <w:bCs/>
          <w:sz w:val="24"/>
          <w:szCs w:val="28"/>
          <w:lang w:val="zh-CN"/>
        </w:rPr>
        <w:fldChar w:fldCharType="end"/>
      </w:r>
    </w:p>
    <w:p w:rsidR="001C0E98" w:rsidRDefault="001C0E98" w:rsidP="001C0E98">
      <w:pPr>
        <w:jc w:val="center"/>
        <w:outlineLvl w:val="0"/>
        <w:rPr>
          <w:b/>
          <w:sz w:val="36"/>
          <w:szCs w:val="36"/>
        </w:rPr>
      </w:pPr>
    </w:p>
    <w:p w:rsidR="001C0E98" w:rsidRPr="00120527" w:rsidRDefault="001C0E98" w:rsidP="001C0E98">
      <w:pPr>
        <w:spacing w:line="540" w:lineRule="exact"/>
        <w:ind w:firstLineChars="178" w:firstLine="643"/>
        <w:rPr>
          <w:rFonts w:ascii="黑体" w:eastAsia="黑体" w:hAnsi="黑体"/>
          <w:sz w:val="32"/>
          <w:szCs w:val="32"/>
        </w:rPr>
      </w:pPr>
      <w:r>
        <w:rPr>
          <w:b/>
          <w:sz w:val="36"/>
          <w:szCs w:val="36"/>
        </w:rPr>
        <w:br w:type="page"/>
      </w:r>
      <w:bookmarkStart w:id="0" w:name="_Toc490808348"/>
      <w:r w:rsidRPr="00120527">
        <w:rPr>
          <w:rFonts w:ascii="黑体" w:eastAsia="黑体" w:hAnsi="黑体" w:hint="eastAsia"/>
          <w:sz w:val="32"/>
          <w:szCs w:val="32"/>
        </w:rPr>
        <w:lastRenderedPageBreak/>
        <w:t>一、概述</w:t>
      </w:r>
      <w:bookmarkEnd w:id="0"/>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本指导原则主要用于指导药品批准文号持有人（药品生产企业</w:t>
      </w:r>
      <w:r w:rsidRPr="00120527">
        <w:rPr>
          <w:rFonts w:eastAsia="仿宋_GB2312"/>
          <w:sz w:val="32"/>
          <w:szCs w:val="32"/>
        </w:rPr>
        <w:t>/</w:t>
      </w:r>
      <w:r w:rsidRPr="00120527">
        <w:rPr>
          <w:rFonts w:eastAsia="仿宋_GB2312"/>
          <w:sz w:val="32"/>
          <w:szCs w:val="32"/>
        </w:rPr>
        <w:t>药品上市许可持有人，以下简称持有人）开展已上市化学药品的生产工艺变更研究。生产工艺变更研究是针对拟进行的生产工艺变化所开展的研究验证工作。这些变化可能影响药品的安全性、有效性和质量可控性。</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本指导原则涵盖的变更及变更研究主要包括化学原料药生产工艺变更和化学药品制剂生产工艺变更。对于按化学药品管理的发酵类产品、胰岛素类产品等品种，持有人可根据实际情况，参考本指导原则或生物制品指导原则开展变更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本指导原则在</w:t>
      </w:r>
      <w:r w:rsidRPr="00120527">
        <w:rPr>
          <w:rFonts w:eastAsia="仿宋_GB2312"/>
          <w:sz w:val="32"/>
          <w:szCs w:val="32"/>
        </w:rPr>
        <w:t>2008</w:t>
      </w:r>
      <w:r w:rsidRPr="00120527">
        <w:rPr>
          <w:rFonts w:eastAsia="仿宋_GB2312"/>
          <w:sz w:val="32"/>
          <w:szCs w:val="32"/>
        </w:rPr>
        <w:t>年版变更指导原则的基础上，对生产工艺变更部分进行了细化，主要阐述生产工艺变更时应进行的相关研究验证工作。本指导原则中所例举的数据范围均仅具参考价值，持有人可结合产品具体情况，参考本指导原则的相关技术要求，开展变更研究验证工作。</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为便于把握变更可能对产品安全性、有效性和质量可控性产生的影响，本指导原则对所述及的变更划分为三类：</w:t>
      </w:r>
      <w:r w:rsidRPr="00120527">
        <w:rPr>
          <w:rFonts w:eastAsia="仿宋_GB2312"/>
          <w:sz w:val="32"/>
          <w:szCs w:val="32"/>
        </w:rPr>
        <w:t>I</w:t>
      </w:r>
      <w:r w:rsidRPr="00120527">
        <w:rPr>
          <w:rFonts w:eastAsia="仿宋_GB2312"/>
          <w:sz w:val="32"/>
          <w:szCs w:val="32"/>
        </w:rPr>
        <w:t>类变更属于微小变更，对产品安全性、有效性和质量可控性基本不产生影响；</w:t>
      </w:r>
      <w:r w:rsidRPr="00120527">
        <w:rPr>
          <w:rFonts w:eastAsia="仿宋_GB2312"/>
          <w:sz w:val="32"/>
          <w:szCs w:val="32"/>
        </w:rPr>
        <w:t>II</w:t>
      </w:r>
      <w:r w:rsidRPr="00120527">
        <w:rPr>
          <w:rFonts w:eastAsia="仿宋_GB2312"/>
          <w:sz w:val="32"/>
          <w:szCs w:val="32"/>
        </w:rPr>
        <w:t>类变更属于中等变更，需要通过相应的研究工作证明变更对产品安全性、有效性和质量可控性不产生影响；</w:t>
      </w:r>
      <w:r w:rsidRPr="00120527">
        <w:rPr>
          <w:rFonts w:eastAsia="仿宋_GB2312"/>
          <w:sz w:val="32"/>
          <w:szCs w:val="32"/>
        </w:rPr>
        <w:t>III</w:t>
      </w:r>
      <w:r w:rsidRPr="00120527">
        <w:rPr>
          <w:rFonts w:eastAsia="仿宋_GB2312"/>
          <w:sz w:val="32"/>
          <w:szCs w:val="32"/>
        </w:rPr>
        <w:t>类变更属于重大变更，需要通过系列的研究工作证明变更对产品安全性、有效性和质量可控性没有产生负面影响。变更类别划分考虑了目前药品注册管理对补充申请的有关规定，并参考了国外的有关技术要求，目的是为了帮助持有人有针对性地开展变更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本指导原则所指变更是针对已上市化学药品提出的。因此，变更及变更研究工作应以既往药品注册阶段以及实际生产过程中的研究和数据积累为基础。研究工作越系统、深入，生产过程中积累的数据越充分，对上市后的变更研究越有帮助。</w:t>
      </w:r>
    </w:p>
    <w:p w:rsidR="001C0E98" w:rsidRPr="00120527" w:rsidRDefault="001C0E98" w:rsidP="001C0E98">
      <w:pPr>
        <w:spacing w:line="540" w:lineRule="exact"/>
        <w:ind w:firstLineChars="200" w:firstLine="624"/>
        <w:rPr>
          <w:rFonts w:eastAsia="仿宋_GB2312"/>
          <w:spacing w:val="-4"/>
          <w:sz w:val="32"/>
          <w:szCs w:val="32"/>
        </w:rPr>
      </w:pPr>
      <w:r w:rsidRPr="00120527">
        <w:rPr>
          <w:rFonts w:eastAsia="仿宋_GB2312"/>
          <w:spacing w:val="-4"/>
          <w:sz w:val="32"/>
          <w:szCs w:val="32"/>
        </w:rPr>
        <w:t>本指导原则中提及的各项研究工作的具体要求可参见已颁布的相关化学药物研究技术指导原则，或其他相关技术指导原则。如果通过其他科学的研究工作所得到的结论亦能证明变更对药品的安全性、有效性和质量可控性不产生负面影响，在有充分依据的基础上，可以不必完全按照本指导原则的要求进行变更研究。</w:t>
      </w:r>
    </w:p>
    <w:p w:rsidR="001C0E98" w:rsidRPr="00120527" w:rsidRDefault="001C0E98" w:rsidP="001C0E98">
      <w:pPr>
        <w:spacing w:line="540" w:lineRule="exact"/>
        <w:ind w:firstLineChars="200" w:firstLine="640"/>
        <w:rPr>
          <w:rFonts w:ascii="黑体" w:eastAsia="黑体" w:hAnsi="黑体"/>
          <w:sz w:val="32"/>
          <w:szCs w:val="32"/>
        </w:rPr>
      </w:pPr>
      <w:bookmarkStart w:id="1" w:name="_Toc480391506"/>
      <w:bookmarkStart w:id="2" w:name="_Toc490807442"/>
      <w:bookmarkStart w:id="3" w:name="_Toc490808349"/>
      <w:r w:rsidRPr="00120527">
        <w:rPr>
          <w:rFonts w:ascii="黑体" w:eastAsia="黑体" w:hAnsi="黑体"/>
          <w:sz w:val="32"/>
          <w:szCs w:val="32"/>
        </w:rPr>
        <w:t>二、已上市化学药品生产工艺变更研究工作的基本原则</w:t>
      </w:r>
      <w:bookmarkEnd w:id="1"/>
      <w:bookmarkEnd w:id="2"/>
      <w:bookmarkEnd w:id="3"/>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本指导原则所指变更均为产品获准上市后，针对其产品所进行的生产工艺变更研究。研究工作一般遵循以下原则：</w:t>
      </w:r>
    </w:p>
    <w:p w:rsidR="001C0E98" w:rsidRPr="00120527" w:rsidRDefault="001C0E98" w:rsidP="001C0E98">
      <w:pPr>
        <w:spacing w:line="540" w:lineRule="exact"/>
        <w:ind w:firstLineChars="200" w:firstLine="608"/>
        <w:rPr>
          <w:rFonts w:ascii="楷体_GB2312" w:eastAsia="楷体_GB2312"/>
          <w:spacing w:val="-8"/>
          <w:sz w:val="32"/>
          <w:szCs w:val="32"/>
        </w:rPr>
      </w:pPr>
      <w:bookmarkStart w:id="4" w:name="_Toc480391507"/>
      <w:bookmarkStart w:id="5" w:name="_Toc490807443"/>
      <w:bookmarkStart w:id="6" w:name="_Toc490808350"/>
      <w:r w:rsidRPr="00120527">
        <w:rPr>
          <w:rFonts w:ascii="楷体_GB2312" w:eastAsia="楷体_GB2312" w:hint="eastAsia"/>
          <w:spacing w:val="-8"/>
          <w:sz w:val="32"/>
          <w:szCs w:val="32"/>
        </w:rPr>
        <w:t>（一）持有人是生产工艺变更研究和研究结果自我评估的主体</w:t>
      </w:r>
      <w:bookmarkEnd w:id="4"/>
      <w:bookmarkEnd w:id="5"/>
      <w:bookmarkEnd w:id="6"/>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持有人基于生产等方面的需要对生产工艺进行变更并开展相应的研究工作。持有人应对其产品的研发和生产、产品的性质等有着全面和准确的了解，当考虑对产品生产工艺进行变更时，持有人应当清楚变更的原因、变更的程度及对产品的影响。变更研究工作的主体是持有人。</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持有人在对生产工艺变更前后产品质量、稳定性、生物学等方面进行全面研究的基础上，还需注意对研究结果进行全面的分析，评价变更对产品质量的影响，原料药和制剂是否符合中国药典</w:t>
      </w:r>
      <w:r w:rsidRPr="00120527">
        <w:rPr>
          <w:rFonts w:eastAsia="仿宋_GB2312"/>
          <w:sz w:val="32"/>
          <w:szCs w:val="32"/>
        </w:rPr>
        <w:t>/</w:t>
      </w:r>
      <w:r w:rsidRPr="00120527">
        <w:rPr>
          <w:rFonts w:eastAsia="仿宋_GB2312"/>
          <w:sz w:val="32"/>
          <w:szCs w:val="32"/>
        </w:rPr>
        <w:t>国际主流药典以及相关技术指导原则，制剂与参比样品质量是否一致、临床是否等效。需特别注意加强对研究结果的自我评估。</w:t>
      </w:r>
    </w:p>
    <w:p w:rsidR="001C0E98" w:rsidRPr="00120527" w:rsidRDefault="001C0E98" w:rsidP="001C0E98">
      <w:pPr>
        <w:spacing w:line="540" w:lineRule="exact"/>
        <w:ind w:firstLineChars="200" w:firstLine="640"/>
        <w:rPr>
          <w:rFonts w:ascii="楷体_GB2312" w:eastAsia="楷体_GB2312"/>
          <w:sz w:val="32"/>
          <w:szCs w:val="32"/>
        </w:rPr>
      </w:pPr>
      <w:bookmarkStart w:id="7" w:name="_Toc480391508"/>
      <w:bookmarkStart w:id="8" w:name="_Toc490807444"/>
      <w:bookmarkStart w:id="9" w:name="_Toc490808351"/>
      <w:r w:rsidRPr="00120527">
        <w:rPr>
          <w:rFonts w:ascii="楷体_GB2312" w:eastAsia="楷体_GB2312" w:hint="eastAsia"/>
          <w:sz w:val="32"/>
          <w:szCs w:val="32"/>
        </w:rPr>
        <w:lastRenderedPageBreak/>
        <w:t>（二）全面、综合评估生产工艺变更对药品安全性、有效性和质量可控性的影响</w:t>
      </w:r>
      <w:bookmarkEnd w:id="7"/>
      <w:bookmarkEnd w:id="8"/>
      <w:bookmarkEnd w:id="9"/>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药品研制和生产各环节是紧密关联的，生产工艺某一方面变更可能对药品安全性、有效性和质量可控性带来全面的影响。当体外研究结果尚无法准确判定变更对产品的影响时，需进一步深入研究、综合评估生产工艺变更对药品安全性、有效性和质量可控性的影响。这也是变更研究工作的出发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研究工作一般应从以下方面考虑：</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．评估生产工艺变更对药品的影响</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产品生产工艺计划进行变更后，需通过一定的研究工作考察和评估变更对产品安全性、有效性和质量可控性的影响，通常可包括对产品化学、物理学、微生物学、生物学、生物等效性、稳定性等方面任何改变进行的评估。研究工作宜根据生产工艺变更的具体情况和变更的类别、原料药及</w:t>
      </w:r>
      <w:r w:rsidRPr="00120527">
        <w:rPr>
          <w:rFonts w:eastAsia="仿宋_GB2312"/>
          <w:sz w:val="32"/>
          <w:szCs w:val="32"/>
        </w:rPr>
        <w:t>/</w:t>
      </w:r>
      <w:r w:rsidRPr="00120527">
        <w:rPr>
          <w:rFonts w:eastAsia="仿宋_GB2312"/>
          <w:sz w:val="32"/>
          <w:szCs w:val="32"/>
        </w:rPr>
        <w:t>或制剂的性质，及变更对产品影响程度等综合考虑确定。例如，对于生产工艺变更前后产品杂质变化的考察，宜首先选择或建立合理的分析方法，对变更前后杂质状况（杂质种类和杂质量）进行比较性分析。如果变更后产生了新的杂质，或已有杂质水平超出原有的限度时则需根据已发布的《化学药物杂质研究的技术指导原则》附件</w:t>
      </w:r>
      <w:r w:rsidRPr="00120527">
        <w:rPr>
          <w:rFonts w:eastAsia="仿宋_GB2312"/>
          <w:sz w:val="32"/>
          <w:szCs w:val="32"/>
        </w:rPr>
        <w:t>1</w:t>
      </w:r>
      <w:r w:rsidRPr="00120527">
        <w:rPr>
          <w:rFonts w:eastAsia="仿宋_GB2312"/>
          <w:sz w:val="32"/>
          <w:szCs w:val="32"/>
        </w:rPr>
        <w:t>或</w:t>
      </w:r>
      <w:r w:rsidRPr="00120527">
        <w:rPr>
          <w:rFonts w:eastAsia="仿宋_GB2312"/>
          <w:sz w:val="32"/>
          <w:szCs w:val="32"/>
        </w:rPr>
        <w:t>2</w:t>
      </w:r>
      <w:r w:rsidRPr="00120527">
        <w:rPr>
          <w:rFonts w:eastAsia="仿宋_GB2312"/>
          <w:sz w:val="32"/>
          <w:szCs w:val="32"/>
        </w:rPr>
        <w:t>来判断该杂质的含量是否合理，如不合理，需提供充分的安全性以及杂质限度依据，可参照决策树来考虑下一步的研究工作，包括需要考虑进行相应的毒理学研究工作。除本指导原则中各类变更项下建议进行的研究工作外，还需结合变更的特点及具体变更情况，选择其他重要项目进行研究。如片剂某些生产工艺变更，除进行</w:t>
      </w:r>
      <w:r w:rsidRPr="00120527">
        <w:rPr>
          <w:rFonts w:eastAsia="仿宋_GB2312"/>
          <w:sz w:val="32"/>
          <w:szCs w:val="32"/>
        </w:rPr>
        <w:lastRenderedPageBreak/>
        <w:t>溶出</w:t>
      </w:r>
      <w:r w:rsidRPr="00120527">
        <w:rPr>
          <w:rFonts w:eastAsia="仿宋_GB2312"/>
          <w:sz w:val="32"/>
          <w:szCs w:val="32"/>
        </w:rPr>
        <w:t>/</w:t>
      </w:r>
      <w:r w:rsidRPr="00120527">
        <w:rPr>
          <w:rFonts w:eastAsia="仿宋_GB2312"/>
          <w:sz w:val="32"/>
          <w:szCs w:val="32"/>
        </w:rPr>
        <w:t>释放行为比较外，还需要考察其他重要的物理参数是否发生改变。</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．评估生产工艺变更后产品与参比样品的等同性或等效性</w:t>
      </w:r>
    </w:p>
    <w:p w:rsidR="001C0E98" w:rsidRPr="00120527" w:rsidRDefault="001C0E98" w:rsidP="001C0E98">
      <w:pPr>
        <w:spacing w:line="540" w:lineRule="exact"/>
        <w:ind w:firstLineChars="200" w:firstLine="624"/>
        <w:rPr>
          <w:rFonts w:eastAsia="仿宋_GB2312"/>
          <w:spacing w:val="-4"/>
          <w:sz w:val="32"/>
          <w:szCs w:val="32"/>
        </w:rPr>
      </w:pPr>
      <w:r w:rsidRPr="00120527">
        <w:rPr>
          <w:rFonts w:eastAsia="仿宋_GB2312"/>
          <w:spacing w:val="-4"/>
          <w:sz w:val="32"/>
          <w:szCs w:val="32"/>
        </w:rPr>
        <w:t>生产工艺变更后产品应与参比样品保持质量等同，临床等效。</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在对上述产品化学、物理学、微生物学、生物学、生物等效性和</w:t>
      </w:r>
      <w:r w:rsidRPr="00120527">
        <w:rPr>
          <w:rFonts w:eastAsia="仿宋_GB2312"/>
          <w:sz w:val="32"/>
          <w:szCs w:val="32"/>
        </w:rPr>
        <w:t>/</w:t>
      </w:r>
      <w:r w:rsidRPr="00120527">
        <w:rPr>
          <w:rFonts w:eastAsia="仿宋_GB2312"/>
          <w:sz w:val="32"/>
          <w:szCs w:val="32"/>
        </w:rPr>
        <w:t>或稳定性方面进行研究验证工作的基础上，应进行全面的分析，评估生产工艺变更对药品安全性、有效性和质量可控性的影响。一般可通过对生产工艺变更前后考察结果进行比较和分析，并与参比样品进行比较研究，判定变更后与变更前产品</w:t>
      </w:r>
      <w:r w:rsidRPr="00120527">
        <w:rPr>
          <w:rFonts w:eastAsia="仿宋_GB2312"/>
          <w:sz w:val="32"/>
          <w:szCs w:val="32"/>
        </w:rPr>
        <w:t>/</w:t>
      </w:r>
      <w:r w:rsidRPr="00120527">
        <w:rPr>
          <w:rFonts w:eastAsia="仿宋_GB2312"/>
          <w:sz w:val="32"/>
          <w:szCs w:val="32"/>
        </w:rPr>
        <w:t>参比样品结果是否是等同的。这些比较研究可以包括溶出度、释放度等项目的比较，也可包括对药品稳定性等某一方面性质的全面比较分析。变更前后产品质量比较研究（如溶出度、释放度比较实验）一般采用变更前</w:t>
      </w:r>
      <w:r w:rsidRPr="00120527">
        <w:rPr>
          <w:rFonts w:eastAsia="仿宋_GB2312"/>
          <w:sz w:val="32"/>
          <w:szCs w:val="32"/>
        </w:rPr>
        <w:t>3</w:t>
      </w:r>
      <w:r w:rsidRPr="00120527">
        <w:rPr>
          <w:rFonts w:eastAsia="仿宋_GB2312"/>
          <w:sz w:val="32"/>
          <w:szCs w:val="32"/>
        </w:rPr>
        <w:t>批生产规模样品和变更后</w:t>
      </w:r>
      <w:r w:rsidRPr="00120527">
        <w:rPr>
          <w:rFonts w:eastAsia="仿宋_GB2312"/>
          <w:sz w:val="32"/>
          <w:szCs w:val="32"/>
        </w:rPr>
        <w:t>1</w:t>
      </w:r>
      <w:r w:rsidRPr="00120527">
        <w:rPr>
          <w:rFonts w:ascii="仿宋_GB2312" w:eastAsia="仿宋_GB2312" w:hint="eastAsia"/>
          <w:sz w:val="32"/>
          <w:szCs w:val="32"/>
        </w:rPr>
        <w:t>—</w:t>
      </w:r>
      <w:r w:rsidRPr="00120527">
        <w:rPr>
          <w:rFonts w:eastAsia="仿宋_GB2312"/>
          <w:sz w:val="32"/>
          <w:szCs w:val="32"/>
        </w:rPr>
        <w:t>3</w:t>
      </w:r>
      <w:r w:rsidRPr="00120527">
        <w:rPr>
          <w:rFonts w:eastAsia="仿宋_GB2312"/>
          <w:sz w:val="32"/>
          <w:szCs w:val="32"/>
        </w:rPr>
        <w:t>批样品进行。重大变更通常采用变更后</w:t>
      </w:r>
      <w:r w:rsidRPr="00120527">
        <w:rPr>
          <w:rFonts w:eastAsia="仿宋_GB2312"/>
          <w:sz w:val="32"/>
          <w:szCs w:val="32"/>
        </w:rPr>
        <w:t>3</w:t>
      </w:r>
      <w:r w:rsidRPr="00120527">
        <w:rPr>
          <w:rFonts w:eastAsia="仿宋_GB2312"/>
          <w:sz w:val="32"/>
          <w:szCs w:val="32"/>
        </w:rPr>
        <w:t>批样品进行对比研究，微小变更可采用变更后</w:t>
      </w:r>
      <w:r w:rsidRPr="00120527">
        <w:rPr>
          <w:rFonts w:eastAsia="仿宋_GB2312"/>
          <w:sz w:val="32"/>
          <w:szCs w:val="32"/>
        </w:rPr>
        <w:t>1</w:t>
      </w:r>
      <w:r w:rsidRPr="00120527">
        <w:rPr>
          <w:rFonts w:eastAsia="仿宋_GB2312"/>
          <w:sz w:val="32"/>
          <w:szCs w:val="32"/>
        </w:rPr>
        <w:t>批样品进行研究。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根据生产工艺变更的级别，评估是否需要进行稳定性考察及稳定性考察方案，变更后样品稳定性试验一般采用</w:t>
      </w:r>
      <w:r w:rsidRPr="00120527">
        <w:rPr>
          <w:rFonts w:eastAsia="仿宋_GB2312"/>
          <w:sz w:val="32"/>
          <w:szCs w:val="32"/>
        </w:rPr>
        <w:t>1</w:t>
      </w:r>
      <w:r w:rsidRPr="00120527">
        <w:rPr>
          <w:rFonts w:ascii="仿宋_GB2312" w:eastAsia="仿宋_GB2312" w:hint="eastAsia"/>
          <w:sz w:val="32"/>
          <w:szCs w:val="32"/>
        </w:rPr>
        <w:t>—</w:t>
      </w:r>
      <w:r w:rsidRPr="00120527">
        <w:rPr>
          <w:rFonts w:eastAsia="仿宋_GB2312"/>
          <w:sz w:val="32"/>
          <w:szCs w:val="32"/>
        </w:rPr>
        <w:t>3</w:t>
      </w:r>
      <w:r w:rsidRPr="00120527">
        <w:rPr>
          <w:rFonts w:eastAsia="仿宋_GB2312"/>
          <w:sz w:val="32"/>
          <w:szCs w:val="32"/>
        </w:rPr>
        <w:t>批样品进行</w:t>
      </w:r>
      <w:r w:rsidRPr="00120527">
        <w:rPr>
          <w:rFonts w:eastAsia="仿宋_GB2312"/>
          <w:sz w:val="32"/>
          <w:szCs w:val="32"/>
        </w:rPr>
        <w:t>3</w:t>
      </w:r>
      <w:r w:rsidRPr="00120527">
        <w:rPr>
          <w:rFonts w:ascii="仿宋_GB2312" w:eastAsia="仿宋_GB2312" w:hint="eastAsia"/>
          <w:sz w:val="32"/>
          <w:szCs w:val="32"/>
        </w:rPr>
        <w:t>—</w:t>
      </w:r>
      <w:r w:rsidRPr="00120527">
        <w:rPr>
          <w:rFonts w:eastAsia="仿宋_GB2312"/>
          <w:sz w:val="32"/>
          <w:szCs w:val="32"/>
        </w:rPr>
        <w:t>6</w:t>
      </w:r>
      <w:r w:rsidRPr="00120527">
        <w:rPr>
          <w:rFonts w:eastAsia="仿宋_GB2312"/>
          <w:sz w:val="32"/>
          <w:szCs w:val="32"/>
        </w:rPr>
        <w:t>个月加速实验和长期留样考察，并与变更前</w:t>
      </w:r>
      <w:r w:rsidRPr="00120527">
        <w:rPr>
          <w:rFonts w:eastAsia="仿宋_GB2312"/>
          <w:sz w:val="32"/>
          <w:szCs w:val="32"/>
        </w:rPr>
        <w:t>3</w:t>
      </w:r>
      <w:r w:rsidRPr="00120527">
        <w:rPr>
          <w:rFonts w:eastAsia="仿宋_GB2312"/>
          <w:sz w:val="32"/>
          <w:szCs w:val="32"/>
        </w:rPr>
        <w:t>批生产规模样品稳定性数据进行比较。重大变更一般采用</w:t>
      </w:r>
      <w:r w:rsidRPr="00120527">
        <w:rPr>
          <w:rFonts w:eastAsia="仿宋_GB2312"/>
          <w:sz w:val="32"/>
          <w:szCs w:val="32"/>
        </w:rPr>
        <w:t>3</w:t>
      </w:r>
      <w:r w:rsidRPr="00120527">
        <w:rPr>
          <w:rFonts w:eastAsia="仿宋_GB2312"/>
          <w:sz w:val="32"/>
          <w:szCs w:val="32"/>
        </w:rPr>
        <w:t>批样品进行稳定性试验，微小变更可采用</w:t>
      </w:r>
      <w:r w:rsidRPr="00120527">
        <w:rPr>
          <w:rFonts w:eastAsia="仿宋_GB2312"/>
          <w:sz w:val="32"/>
          <w:szCs w:val="32"/>
        </w:rPr>
        <w:t>1</w:t>
      </w:r>
      <w:r w:rsidRPr="00120527">
        <w:rPr>
          <w:rFonts w:eastAsia="仿宋_GB2312"/>
          <w:sz w:val="32"/>
          <w:szCs w:val="32"/>
        </w:rPr>
        <w:t>批样品进行试验。稳定性试验产品具体批次和考察时间需根据生产工艺变更对产品品质的影响程度、产品的稳定性情况等因素综合确定，对于重大变更，或试验结果提示产品稳定性差的，建议选择较多的样品批次并延长考察时间。对于注射剂的变更，稳定性试验用样品批次和考察时间</w:t>
      </w:r>
      <w:r w:rsidRPr="00120527">
        <w:rPr>
          <w:rFonts w:eastAsia="仿宋_GB2312"/>
          <w:sz w:val="32"/>
          <w:szCs w:val="32"/>
        </w:rPr>
        <w:lastRenderedPageBreak/>
        <w:t>还需符合相关技术要求。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某些情况下，产品生产工艺变更前后并不能保持等同或等效，即变更对产品安全性、有效性和质量可控性产生一定影响。如果仍希望实施这种变更，则需要通过药学、生物学等系列研究工作，证明实施这种变更不会对产品质量产生负面影响。例如，研究发现某生产工艺变更引发新的降解产物，但进一步研究结果证实，该降解产物并不会引发安全性方面的担忧，这种变更仍可以实施。</w:t>
      </w:r>
    </w:p>
    <w:p w:rsidR="001C0E98" w:rsidRPr="00120527" w:rsidRDefault="001C0E98" w:rsidP="001C0E98">
      <w:pPr>
        <w:spacing w:line="540" w:lineRule="exact"/>
        <w:ind w:firstLineChars="200" w:firstLine="640"/>
        <w:rPr>
          <w:rFonts w:ascii="楷体_GB2312" w:eastAsia="楷体_GB2312"/>
          <w:sz w:val="32"/>
          <w:szCs w:val="32"/>
        </w:rPr>
      </w:pPr>
      <w:bookmarkStart w:id="10" w:name="_Toc480391509"/>
      <w:bookmarkStart w:id="11" w:name="_Toc490807445"/>
      <w:bookmarkStart w:id="12" w:name="_Toc490808352"/>
      <w:r w:rsidRPr="00120527">
        <w:rPr>
          <w:rFonts w:ascii="楷体_GB2312" w:eastAsia="楷体_GB2312" w:hint="eastAsia"/>
          <w:sz w:val="32"/>
          <w:szCs w:val="32"/>
        </w:rPr>
        <w:t>（三）研究用样品的选择原则</w:t>
      </w:r>
      <w:bookmarkEnd w:id="10"/>
      <w:bookmarkEnd w:id="11"/>
      <w:bookmarkEnd w:id="12"/>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已上市化学药品变更发生在产品获准上市后的生产阶段，研究验证应采用在实际商业化生产线上生产的样品。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原料药可与变更前产品进行质量对比研究，但应考虑对关联制剂的质量影响，及时将变更情况通知制剂生产企业。</w:t>
      </w:r>
    </w:p>
    <w:p w:rsidR="001C0E98" w:rsidRPr="00120527" w:rsidRDefault="001C0E98" w:rsidP="001C0E98">
      <w:pPr>
        <w:spacing w:line="540" w:lineRule="exact"/>
        <w:ind w:firstLineChars="200" w:firstLine="640"/>
        <w:rPr>
          <w:rFonts w:ascii="楷体_GB2312" w:eastAsia="楷体_GB2312"/>
          <w:sz w:val="32"/>
          <w:szCs w:val="32"/>
        </w:rPr>
      </w:pPr>
      <w:bookmarkStart w:id="13" w:name="_Toc480391510"/>
      <w:bookmarkStart w:id="14" w:name="_Toc490807446"/>
      <w:bookmarkStart w:id="15" w:name="_Toc490808353"/>
      <w:r w:rsidRPr="00120527">
        <w:rPr>
          <w:rFonts w:ascii="楷体_GB2312" w:eastAsia="楷体_GB2312" w:hint="eastAsia"/>
          <w:sz w:val="32"/>
          <w:szCs w:val="32"/>
        </w:rPr>
        <w:t>（四）关联变更的研究原则</w:t>
      </w:r>
      <w:bookmarkEnd w:id="13"/>
      <w:bookmarkEnd w:id="14"/>
      <w:bookmarkEnd w:id="15"/>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生产工艺某一项变更往往不是独立发生的。例如，生产地点变更可能同时伴随生产设备及生产工艺的变更，处方中已有药用要求的辅料变更可能伴随或引发药品质量标准变更，或同时伴随药品包装材料的变更等。本指导原则将一项变更伴随或引发的其他变更称之为关联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对于关联变更，研究工作可按照本指导原则中各项变更研究工作的基本思路分别进行。由于这些变更对药品安全性、有效性和质量可控性影响程度可能不同，即这些变更可能归属于不同类别，需注意按照不同类别变更相应技术要求分别开展研究工作，但研究工作总体上应按照技术要求较高的变更类别进行。例如某药物普通片处方中辅料种类变更属于本指导原则重大变更的范</w:t>
      </w:r>
      <w:r w:rsidRPr="00120527">
        <w:rPr>
          <w:rFonts w:eastAsia="仿宋_GB2312"/>
          <w:sz w:val="32"/>
          <w:szCs w:val="32"/>
        </w:rPr>
        <w:lastRenderedPageBreak/>
        <w:t>畴；在处方中辅料变更的同时，药品质量标准中鉴别项增加</w:t>
      </w:r>
      <w:r w:rsidRPr="00120527">
        <w:rPr>
          <w:rFonts w:eastAsia="仿宋_GB2312"/>
          <w:sz w:val="32"/>
          <w:szCs w:val="32"/>
        </w:rPr>
        <w:t>HPLC</w:t>
      </w:r>
      <w:r w:rsidRPr="00120527">
        <w:rPr>
          <w:rFonts w:eastAsia="仿宋_GB2312"/>
          <w:sz w:val="32"/>
          <w:szCs w:val="32"/>
        </w:rPr>
        <w:t>检查，属于药品注册标准微小变更的范畴。对于上述关联变更，需分别按照辅料重大变更及注册标准微小变更的要求，开展相应的研究工作。总体上，由于辅料重大变更对药品安全性、有效性和质量可控性均可能产生较显著的影响，可能需要考虑进行有关生物学研究工作。</w:t>
      </w:r>
    </w:p>
    <w:p w:rsidR="001C0E98" w:rsidRPr="00120527" w:rsidRDefault="001C0E98" w:rsidP="001C0E98">
      <w:pPr>
        <w:spacing w:line="540" w:lineRule="exact"/>
        <w:ind w:firstLineChars="200" w:firstLine="640"/>
        <w:rPr>
          <w:rFonts w:ascii="黑体" w:eastAsia="黑体" w:hAnsi="黑体"/>
          <w:sz w:val="32"/>
          <w:szCs w:val="32"/>
        </w:rPr>
      </w:pPr>
      <w:bookmarkStart w:id="16" w:name="_Toc480391511"/>
      <w:bookmarkStart w:id="17" w:name="_Toc490807447"/>
      <w:bookmarkStart w:id="18" w:name="_Toc490808354"/>
      <w:r w:rsidRPr="00120527">
        <w:rPr>
          <w:rFonts w:ascii="黑体" w:eastAsia="黑体" w:hAnsi="黑体"/>
          <w:sz w:val="32"/>
          <w:szCs w:val="32"/>
        </w:rPr>
        <w:t>三、变更原料药生产工艺</w:t>
      </w:r>
      <w:bookmarkEnd w:id="16"/>
      <w:bookmarkEnd w:id="17"/>
      <w:bookmarkEnd w:id="18"/>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本指导原则变更原料药生产工艺系指化学合成的原料药生产工艺的变更，一般包括变更生产路线（如缩短、延长或调整生产路线等）、变更生产条件（如搅拌方式、干燥方式等工艺原理变更，投料量、反应温度、反应时间、搅拌速度、搅拌时间等工艺参数变更）、变更物料控制</w:t>
      </w:r>
      <w:r w:rsidRPr="00120527">
        <w:rPr>
          <w:rFonts w:eastAsia="仿宋_GB2312"/>
          <w:sz w:val="32"/>
          <w:szCs w:val="32"/>
        </w:rPr>
        <w:t>/</w:t>
      </w:r>
      <w:r w:rsidRPr="00120527">
        <w:rPr>
          <w:rFonts w:eastAsia="仿宋_GB2312"/>
          <w:sz w:val="32"/>
          <w:szCs w:val="32"/>
        </w:rPr>
        <w:t>过程控制（如变更试剂、起始原料来源、制备工艺、质量控制等）及其他可能的变更。生产工艺变更可能只涉及上述某一种情况的变更，也可能涉及多种情况如批量、设备的变更，此种情况下，需要基于风险评估的结果，根据对生产工艺、产品质量的影响程度，考虑各自进行相应的评估或研究工作。</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总之，变更原料药生产工艺不应对药物安全性、有效性和质量可控性产生负面影响。</w:t>
      </w:r>
    </w:p>
    <w:p w:rsidR="001C0E98" w:rsidRPr="00120527" w:rsidRDefault="001C0E98" w:rsidP="001C0E98">
      <w:pPr>
        <w:spacing w:line="540" w:lineRule="exact"/>
        <w:ind w:firstLineChars="200" w:firstLine="640"/>
        <w:rPr>
          <w:rFonts w:ascii="楷体_GB2312" w:eastAsia="楷体_GB2312"/>
          <w:sz w:val="32"/>
          <w:szCs w:val="32"/>
        </w:rPr>
      </w:pPr>
      <w:bookmarkStart w:id="19" w:name="_Toc480391512"/>
      <w:bookmarkStart w:id="20" w:name="_Toc490807448"/>
      <w:bookmarkStart w:id="21" w:name="_Toc490808355"/>
      <w:r w:rsidRPr="00120527">
        <w:rPr>
          <w:rFonts w:ascii="楷体_GB2312" w:eastAsia="楷体_GB2312" w:hint="eastAsia"/>
          <w:sz w:val="32"/>
          <w:szCs w:val="32"/>
        </w:rPr>
        <w:t>（一）总体考虑</w:t>
      </w:r>
      <w:bookmarkEnd w:id="19"/>
      <w:bookmarkEnd w:id="20"/>
      <w:bookmarkEnd w:id="21"/>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原料药生产工艺发生变更后，首先需全面分析工艺变更对药物结构、质量及稳定性等方面的影响。变更原料药生产工艺可能会引起杂质种类及含量的变化，也可能引起原料药物理性质的改变，进而对药品质量产生不良影响。一般认为，越接近合成路线</w:t>
      </w:r>
      <w:r w:rsidRPr="00120527">
        <w:rPr>
          <w:rFonts w:eastAsia="仿宋_GB2312"/>
          <w:sz w:val="32"/>
          <w:szCs w:val="32"/>
        </w:rPr>
        <w:lastRenderedPageBreak/>
        <w:t>最后一步反应（不包括成盐或精制，最后一步反应仅限于形成共价键的反应，该步反应形成的中间体为最终中间体）的变更，越可能影响原料药质量。</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研究工作宜重点考察变更前后原料药质量是否一致。变更前后质量比较研究主要考察两方面内容，一是杂质状况（杂质种类、含量），二是原料药物理性质。但特殊情况下其他因素也比较重要，需要注意进行比较研究。例如，当原料药为具有生物活性的立体异构体或类似物的混合物时，需注意考察异构体或类似物的比例在变更后是否仍符合质量标准。如标准中无规定，应在原工艺生产的多批产品测定范围内。某些情况下需注意考察原料药的结构及稳定性有无改变。此外，原料药生产工艺微小变更如重金属水平增加等，可能对某些制剂的稳定性产生影响，研究中可能还需关注相应制剂的稳定性情况。</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．杂质状况</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研究工作主要是评估原有杂质是否有变化，是否有新杂质产生。同时，还需根据工艺变更的具体情况对溶剂残留量及无机杂质等进行检查。</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生产工艺变更后确定从哪步反应开始考察杂质的变化状况，以及建立适宜的杂质检测方法，对杂质状况研究非常重要。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最理想的情况是生产工艺某步反应发生变更后，分离该步反应的中间体，并对杂质状况进行检查。如结果显示杂质状况等同，则认为原料药杂质水平未受该项变更的影响。如结果显示杂质状况不一致，则需对后续各步反应中间体杂质状况进行考察。但是，一般这种理想情况因种种原因很难实施。例如，没有理想的中间</w:t>
      </w:r>
      <w:r w:rsidRPr="00120527">
        <w:rPr>
          <w:rFonts w:eastAsia="仿宋_GB2312"/>
          <w:sz w:val="32"/>
          <w:szCs w:val="32"/>
        </w:rPr>
        <w:lastRenderedPageBreak/>
        <w:t>体杂质检测方法，没有原工艺中间体的杂质数据可供比较，或很难分离出中间体进行考察等。此时，也可采用对原料药杂质水平进行检查的研究方法，证明杂质状况的一致性。因此，工艺变更前后杂质状况是否一致，可以通过对变更后某一中间体或原料药本身的杂质状况的比较研究两种方法中的任一种来证明，但对无法分离的多步反应中间体混合产物，是无法通过中间体的杂质状况研究来证明工艺变更前后杂质水平一致性的。</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采用的杂质检查方法应对原有杂质和新产生的杂质均可以进行有效的分离和检测。对于新建立的杂质检查方法，需进行翔实的方法学研究，变更前后杂质水平需采用统一的方法进行比较。当结果符合以下条件时，则可认为工艺变更前后杂质状况一致：</w:t>
      </w:r>
      <w:r w:rsidRPr="00120527">
        <w:rPr>
          <w:rFonts w:ascii="宋体" w:hAnsi="宋体" w:cs="宋体" w:hint="eastAsia"/>
          <w:sz w:val="32"/>
          <w:szCs w:val="32"/>
        </w:rPr>
        <w:t>①</w:t>
      </w:r>
      <w:r w:rsidRPr="00120527">
        <w:rPr>
          <w:rFonts w:eastAsia="仿宋_GB2312"/>
          <w:sz w:val="32"/>
          <w:szCs w:val="32"/>
        </w:rPr>
        <w:t>变更后原料药中新未知杂质未高于《化学药物杂质研究的技术指导原则》及国际通行指导原则如</w:t>
      </w:r>
      <w:r w:rsidRPr="00120527">
        <w:rPr>
          <w:rFonts w:eastAsia="仿宋_GB2312"/>
          <w:sz w:val="32"/>
          <w:szCs w:val="32"/>
        </w:rPr>
        <w:t>ICH Q3</w:t>
      </w:r>
      <w:r w:rsidRPr="00120527">
        <w:rPr>
          <w:rFonts w:eastAsia="仿宋_GB2312"/>
          <w:sz w:val="32"/>
          <w:szCs w:val="32"/>
        </w:rPr>
        <w:t>规定的鉴定限度，遗传毒性杂质符合</w:t>
      </w:r>
      <w:r w:rsidRPr="00120527">
        <w:rPr>
          <w:rFonts w:eastAsia="仿宋_GB2312"/>
          <w:sz w:val="32"/>
          <w:szCs w:val="32"/>
        </w:rPr>
        <w:t>ICH M7</w:t>
      </w:r>
      <w:r w:rsidRPr="00120527">
        <w:rPr>
          <w:rFonts w:eastAsia="仿宋_GB2312"/>
          <w:sz w:val="32"/>
          <w:szCs w:val="32"/>
        </w:rPr>
        <w:t>要求；</w:t>
      </w:r>
      <w:r w:rsidRPr="00120527">
        <w:rPr>
          <w:rFonts w:ascii="宋体" w:hAnsi="宋体" w:cs="宋体" w:hint="eastAsia"/>
          <w:sz w:val="32"/>
          <w:szCs w:val="32"/>
        </w:rPr>
        <w:t>②</w:t>
      </w:r>
      <w:r w:rsidRPr="00120527">
        <w:rPr>
          <w:rFonts w:eastAsia="仿宋_GB2312"/>
          <w:sz w:val="32"/>
          <w:szCs w:val="32"/>
        </w:rPr>
        <w:t>已知杂质及杂质总量均在标准限度范围，如标准中无规定，应在原工艺生产的多批产品测定范围内；</w:t>
      </w:r>
      <w:r w:rsidRPr="00120527">
        <w:rPr>
          <w:rFonts w:ascii="宋体" w:hAnsi="宋体" w:cs="宋体" w:hint="eastAsia"/>
          <w:sz w:val="32"/>
          <w:szCs w:val="32"/>
        </w:rPr>
        <w:t>③</w:t>
      </w:r>
      <w:r w:rsidRPr="00120527">
        <w:rPr>
          <w:rFonts w:eastAsia="仿宋_GB2312"/>
          <w:sz w:val="32"/>
          <w:szCs w:val="32"/>
        </w:rPr>
        <w:t>新使用的溶剂残留量符合《化学药物有机溶剂残留量研究的技术指导原则》或国际通行指导原则的有关规定；</w:t>
      </w:r>
      <w:r w:rsidRPr="00120527">
        <w:rPr>
          <w:rFonts w:ascii="宋体" w:hAnsi="宋体" w:cs="宋体" w:hint="eastAsia"/>
          <w:sz w:val="32"/>
          <w:szCs w:val="32"/>
        </w:rPr>
        <w:t>④</w:t>
      </w:r>
      <w:r w:rsidRPr="00120527">
        <w:rPr>
          <w:rFonts w:eastAsia="仿宋_GB2312"/>
          <w:sz w:val="32"/>
          <w:szCs w:val="32"/>
        </w:rPr>
        <w:t>新的无机杂质符合《化学药物杂质研究的技术指导原则》或国际通行指导原则的有关要求。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．物理性质</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一般而言，多数合成工艺中均涉及到将原料药粗品溶解到合适的溶剂中，再通过结晶或沉淀来分离纯化，通常这一步操作与原料药的物理性质密切相关。最后一步反应中间体以前的工艺变更一般不影响原料药的物理性质，但在特殊情况下，如工艺变更</w:t>
      </w:r>
      <w:r w:rsidRPr="00120527">
        <w:rPr>
          <w:rFonts w:eastAsia="仿宋_GB2312"/>
          <w:sz w:val="32"/>
          <w:szCs w:val="32"/>
        </w:rPr>
        <w:lastRenderedPageBreak/>
        <w:t>引起粗品溶液中已知杂质水平显著升高或产生新杂质，也可能影响原料药的晶型等物理性质。故当原料药的物理性质直接影响制剂性能时，如果最后一步反应中间体以前的工艺变更前后杂质状况不同，还需研究变更前后原料药的物理性质是否等同。</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可能影响制剂性能的原料药物理性质主要是粒度及晶型，这里的晶型包含水合物、溶剂化物及无定形物。个别情况下，其他物理性质如堆密度等可能也是需要考虑的研究内容。当结果显示晶型及粒度等符合质量标准要求，或标准中无规定，检测结果在原工艺生产的多批产品测定范围内，则可认为变更前后原料药物理性质等同。</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如果研究结果证明变更前后该步反应产物（或原料药）的杂质状况及原料药物理性质均等同，则说明变更前后原料药质量保持一致。如果研究结果显示变更前后原料药质量不完全一致，工艺变更对药品质量产生一定影响的，应视情况从安全性及有效性两个方面进行更加深入和全面的研究。例如，杂质个数或杂质含量超出原标准限度规定，或出现新杂质等，需根据已发布的《化学药物杂质研究的技术指导原则》或国际通行指导原则对杂质进行研究。</w:t>
      </w:r>
    </w:p>
    <w:p w:rsidR="001C0E98" w:rsidRPr="00120527" w:rsidRDefault="001C0E98" w:rsidP="001C0E98">
      <w:pPr>
        <w:spacing w:line="540" w:lineRule="exact"/>
        <w:ind w:firstLineChars="200" w:firstLine="640"/>
        <w:rPr>
          <w:rFonts w:ascii="楷体_GB2312" w:eastAsia="楷体_GB2312"/>
          <w:sz w:val="32"/>
          <w:szCs w:val="32"/>
        </w:rPr>
      </w:pPr>
      <w:bookmarkStart w:id="22" w:name="_Toc480391513"/>
      <w:bookmarkStart w:id="23" w:name="_Toc490807449"/>
      <w:bookmarkStart w:id="24" w:name="_Toc490808356"/>
      <w:r w:rsidRPr="00120527">
        <w:rPr>
          <w:rFonts w:ascii="楷体_GB2312" w:eastAsia="楷体_GB2312" w:hint="eastAsia"/>
          <w:sz w:val="32"/>
          <w:szCs w:val="32"/>
        </w:rPr>
        <w:t>（二）变更分类</w:t>
      </w:r>
      <w:bookmarkEnd w:id="22"/>
      <w:bookmarkEnd w:id="23"/>
      <w:bookmarkEnd w:id="24"/>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．变更生产路线</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）中等变更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在原批准工艺路线基础上延长工艺路线，将原起始物料作为中间体（中间体与原起始物料制备工艺、质量一致）。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包括但不限于以下变更内容：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）合成路线发生变化。变更某一步或几步反应，甚至整个合成路线等，将原合成路线中的某中间体作为起始原料等。</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）改变制备方式，如将合成工艺改为发酵工艺，反之亦同。</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．变更生产条件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）微小变更：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在已经获得批准的，并经验证可控制产品质量的工艺参数范围内的变更（如搅拌时间和搅拌速度）。应同时满足下列条件：合成路线和中间体保持不变，成品和中间体质量标准不变或提高，对杂质谱和杂质含量不产生不良影响；不使用新试剂、新催化剂或新溶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包括但不限于以下变更内容：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）显著影响原料药质量的工艺（如关键步骤、关键工艺参数）变更。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）变更无菌原料药的无菌</w:t>
      </w:r>
      <w:r w:rsidRPr="00120527">
        <w:rPr>
          <w:rFonts w:eastAsia="仿宋_GB2312"/>
          <w:sz w:val="32"/>
          <w:szCs w:val="32"/>
        </w:rPr>
        <w:t>/</w:t>
      </w:r>
      <w:r w:rsidRPr="00120527">
        <w:rPr>
          <w:rFonts w:eastAsia="仿宋_GB2312"/>
          <w:sz w:val="32"/>
          <w:szCs w:val="32"/>
        </w:rPr>
        <w:t>灭菌生产工艺。</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）改变最后一步反应及后续工序（包括成盐、精制）生产条件，并可能影响产品质量的变更。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总体上，此类变更不应引起原料药质量的降低。如果研究结果显示，变更后原料药质量降低，如杂质增加等，需提供充分的依据，证明此种变化不会影响产品的安全性，并提供此种工艺变更的必要性依据。另外，还要对变更前后原料药的稳定性进行全面的对比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．变更物料控制</w:t>
      </w:r>
      <w:r w:rsidRPr="00120527">
        <w:rPr>
          <w:rFonts w:eastAsia="仿宋_GB2312"/>
          <w:sz w:val="32"/>
          <w:szCs w:val="32"/>
        </w:rPr>
        <w:t>/</w:t>
      </w:r>
      <w:r w:rsidRPr="00120527">
        <w:rPr>
          <w:rFonts w:eastAsia="仿宋_GB2312"/>
          <w:sz w:val="32"/>
          <w:szCs w:val="32"/>
        </w:rPr>
        <w:t>过程控制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w:t>
      </w:r>
      <w:r w:rsidRPr="00120527">
        <w:rPr>
          <w:rFonts w:eastAsia="仿宋_GB2312"/>
          <w:sz w:val="32"/>
          <w:szCs w:val="32"/>
        </w:rPr>
        <w:t>1</w:t>
      </w:r>
      <w:r w:rsidRPr="00120527">
        <w:rPr>
          <w:rFonts w:eastAsia="仿宋_GB2312"/>
          <w:sz w:val="32"/>
          <w:szCs w:val="32"/>
        </w:rPr>
        <w:t>）微小变更：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前提条件：生产路线及生产条件不发生变更。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）起始原料来源发生变更，但其制备工艺和质量标准未发生变化。</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）变更原料药合成工艺中所用溶剂、试剂的来源，不变更其质量。</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变更起始原料、溶剂、试剂、中间体的质量标准，变更前后所涉及中间体或原料药的杂质状况是改善或相当的。如增加起始原料、溶剂、试剂、中间体的质控项目，或收严限度，或采用新分析方法替代现有方法，新方法在专属性、灵敏度等方面有改进和提高。</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）中等变更：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前提条件：生产路线及生产条件不发生变更，变更发生在除最后一步反应以外的其他工艺步骤，不应导致原料药、相应中间体质量的降低。</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）变更起始原料、溶剂、试剂、中间体的质量标准，变更前后所涉及中间体或原料药的杂质状况是等同的。</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这种变更包括减少起始原料、溶剂、试剂、中间体的质控项目，或放宽限度，或采用新分析方法替代现有方法，但新方法在专属性、灵敏度等方面并未得到改进和提高。例如，这种变更可能是删除一项不再需要或多余的检查，如因改变起始原料供货商，某一杂质已不存在的情况下，申请删除该杂质的检查；某溶剂含量已采用色谱方法进行检查，申请删除沸点检查等。这类变更形式上减少了起始原料、溶剂、试剂、中间体的质控项目，但变更</w:t>
      </w:r>
      <w:r w:rsidRPr="00120527">
        <w:rPr>
          <w:rFonts w:eastAsia="仿宋_GB2312"/>
          <w:sz w:val="32"/>
          <w:szCs w:val="32"/>
        </w:rPr>
        <w:lastRenderedPageBreak/>
        <w:t>后原料药的质量不得降低</w:t>
      </w:r>
      <w:r>
        <w:rPr>
          <w:rFonts w:eastAsia="仿宋_GB2312"/>
          <w:sz w:val="32"/>
          <w:szCs w:val="32"/>
        </w:rPr>
        <w:t>，</w:t>
      </w:r>
      <w:r w:rsidRPr="00120527">
        <w:rPr>
          <w:rFonts w:eastAsia="仿宋_GB2312"/>
          <w:sz w:val="32"/>
          <w:szCs w:val="32"/>
        </w:rPr>
        <w:t>即变更应不会对所涉及中间体（或原料药）质量产生负面影响，变更前后所涉及中间体或原料药的杂质状况应是等同的，这是变更需满足的前提条件。例如，拟将起始原料含量限度由</w:t>
      </w:r>
      <w:r w:rsidRPr="00120527">
        <w:rPr>
          <w:rFonts w:eastAsia="仿宋_GB2312"/>
          <w:sz w:val="32"/>
          <w:szCs w:val="32"/>
        </w:rPr>
        <w:t>98</w:t>
      </w:r>
      <w:r>
        <w:rPr>
          <w:rFonts w:eastAsia="仿宋_GB2312"/>
          <w:sz w:val="32"/>
          <w:szCs w:val="32"/>
        </w:rPr>
        <w:t>%</w:t>
      </w:r>
      <w:r w:rsidRPr="00120527">
        <w:rPr>
          <w:rFonts w:ascii="仿宋_GB2312" w:eastAsia="仿宋_GB2312" w:hint="eastAsia"/>
          <w:sz w:val="32"/>
          <w:szCs w:val="32"/>
        </w:rPr>
        <w:t>—</w:t>
      </w:r>
      <w:r w:rsidRPr="00120527">
        <w:rPr>
          <w:rFonts w:eastAsia="仿宋_GB2312"/>
          <w:sz w:val="32"/>
          <w:szCs w:val="32"/>
        </w:rPr>
        <w:t>102%</w:t>
      </w:r>
      <w:r w:rsidRPr="00120527">
        <w:rPr>
          <w:rFonts w:eastAsia="仿宋_GB2312"/>
          <w:sz w:val="32"/>
          <w:szCs w:val="32"/>
        </w:rPr>
        <w:t>修改为</w:t>
      </w:r>
      <w:r w:rsidRPr="00120527">
        <w:rPr>
          <w:rFonts w:eastAsia="仿宋_GB2312"/>
          <w:sz w:val="32"/>
          <w:szCs w:val="32"/>
        </w:rPr>
        <w:t>90</w:t>
      </w:r>
      <w:r>
        <w:rPr>
          <w:rFonts w:eastAsia="仿宋_GB2312"/>
          <w:sz w:val="32"/>
          <w:szCs w:val="32"/>
        </w:rPr>
        <w:t>%</w:t>
      </w:r>
      <w:r w:rsidRPr="00120527">
        <w:rPr>
          <w:rFonts w:ascii="仿宋_GB2312" w:eastAsia="仿宋_GB2312" w:hint="eastAsia"/>
          <w:sz w:val="32"/>
          <w:szCs w:val="32"/>
        </w:rPr>
        <w:t>—</w:t>
      </w:r>
      <w:r w:rsidRPr="00120527">
        <w:rPr>
          <w:rFonts w:eastAsia="仿宋_GB2312"/>
          <w:sz w:val="32"/>
          <w:szCs w:val="32"/>
        </w:rPr>
        <w:t>102%</w:t>
      </w:r>
      <w:r w:rsidRPr="00120527">
        <w:rPr>
          <w:rFonts w:eastAsia="仿宋_GB2312"/>
          <w:sz w:val="32"/>
          <w:szCs w:val="32"/>
        </w:rPr>
        <w:t>，需对使用接近含量下限（</w:t>
      </w:r>
      <w:r w:rsidRPr="00120527">
        <w:rPr>
          <w:rFonts w:eastAsia="仿宋_GB2312"/>
          <w:sz w:val="32"/>
          <w:szCs w:val="32"/>
        </w:rPr>
        <w:t>90%</w:t>
      </w:r>
      <w:r w:rsidRPr="00120527">
        <w:rPr>
          <w:rFonts w:eastAsia="仿宋_GB2312"/>
          <w:sz w:val="32"/>
          <w:szCs w:val="32"/>
        </w:rPr>
        <w:t>）的起始原料制备的中间体或原料药进行考察，证明变更前后质量的等同性。如果发现变更前后原料药的质量不等同，这种变更已不属于中等变更的范畴，需要按照重大变更的要求进行更全面的研究。除有充分的理由，一般不鼓励进行此种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）因安全性或质量问题，增加或替换过程控制。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3</w:t>
      </w:r>
      <w:r w:rsidRPr="00120527">
        <w:rPr>
          <w:rFonts w:eastAsia="仿宋_GB2312"/>
          <w:sz w:val="32"/>
          <w:szCs w:val="32"/>
        </w:rPr>
        <w:t>）重大变更：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包括但不限于以下变更内容：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最后一步反应放宽物料的控制或过程控制可能影响产品质量的的变更。例如粗品和精制用试剂（如溶剂、有机盐、无机盐等）的控制标准放宽或控制项目的减少应属于重大变更。除此之外标准的收紧、控制项目的增加或检测方法的优化，可结合具体情况归属于中等变更或微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）起始原料制备工艺发生变更，且有可能改变杂质谱或杂质含量。</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）对成品质量有重大影响的过程控制措施的放宽或取消。</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4</w:t>
      </w:r>
      <w:r w:rsidRPr="00120527">
        <w:rPr>
          <w:rFonts w:eastAsia="仿宋_GB2312"/>
          <w:sz w:val="32"/>
          <w:szCs w:val="32"/>
        </w:rPr>
        <w:t>）对成品质量有重大影响的起始物料质量标准放宽。</w:t>
      </w:r>
    </w:p>
    <w:p w:rsidR="001C0E98" w:rsidRPr="00120527" w:rsidRDefault="001C0E98" w:rsidP="001C0E98">
      <w:pPr>
        <w:spacing w:line="540" w:lineRule="exact"/>
        <w:ind w:firstLineChars="200" w:firstLine="640"/>
        <w:rPr>
          <w:rFonts w:ascii="黑体" w:eastAsia="黑体" w:hAnsi="黑体"/>
          <w:sz w:val="32"/>
          <w:szCs w:val="32"/>
        </w:rPr>
      </w:pPr>
      <w:bookmarkStart w:id="25" w:name="_Toc480391514"/>
      <w:bookmarkStart w:id="26" w:name="_Toc490807450"/>
      <w:bookmarkStart w:id="27" w:name="_Toc490808357"/>
      <w:r w:rsidRPr="00120527">
        <w:rPr>
          <w:rFonts w:ascii="黑体" w:eastAsia="黑体" w:hAnsi="黑体"/>
          <w:sz w:val="32"/>
          <w:szCs w:val="32"/>
        </w:rPr>
        <w:t>四、变更药品制剂生产工艺</w:t>
      </w:r>
      <w:bookmarkEnd w:id="25"/>
      <w:bookmarkEnd w:id="26"/>
      <w:bookmarkEnd w:id="27"/>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化学药品生产工艺变更主要包括变更辅料（生产商、型号、级别、用量、种类等）、变更生产设备、变更制备工艺（工艺原</w:t>
      </w:r>
      <w:r w:rsidRPr="00120527">
        <w:rPr>
          <w:rFonts w:eastAsia="仿宋_GB2312"/>
          <w:sz w:val="32"/>
          <w:szCs w:val="32"/>
        </w:rPr>
        <w:lastRenderedPageBreak/>
        <w:t>理变更如干法制粒和湿法制粒的互变，工艺条件变更如干燥温度、压片硬度等）、变更制剂生产过程质量控制方法及其限度（中间体质量标准变更、过程检验项目变更）等。</w:t>
      </w:r>
    </w:p>
    <w:p w:rsidR="001C0E98" w:rsidRPr="00120527" w:rsidRDefault="001C0E98" w:rsidP="001C0E98">
      <w:pPr>
        <w:spacing w:line="540" w:lineRule="exact"/>
        <w:ind w:firstLineChars="200" w:firstLine="640"/>
        <w:rPr>
          <w:rFonts w:ascii="楷体_GB2312" w:eastAsia="楷体_GB2312"/>
          <w:sz w:val="32"/>
          <w:szCs w:val="32"/>
        </w:rPr>
      </w:pPr>
      <w:bookmarkStart w:id="28" w:name="_Toc480391515"/>
      <w:bookmarkStart w:id="29" w:name="_Toc490807451"/>
      <w:bookmarkStart w:id="30" w:name="_Toc490808358"/>
      <w:r w:rsidRPr="00120527">
        <w:rPr>
          <w:rFonts w:ascii="楷体_GB2312" w:eastAsia="楷体_GB2312" w:hint="eastAsia"/>
          <w:sz w:val="32"/>
          <w:szCs w:val="32"/>
        </w:rPr>
        <w:t>（一）总体考虑</w:t>
      </w:r>
      <w:bookmarkEnd w:id="28"/>
      <w:bookmarkEnd w:id="29"/>
      <w:bookmarkEnd w:id="30"/>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制剂处方发生变更后，需进行相应的研究工作，评估变更对药品安全性、有效性和质量可控性的影响。研究工作宜根据以下方面综合进行：</w:t>
      </w:r>
      <w:r w:rsidRPr="00120527">
        <w:rPr>
          <w:rFonts w:ascii="宋体" w:hAnsi="宋体" w:cs="宋体" w:hint="eastAsia"/>
          <w:sz w:val="32"/>
          <w:szCs w:val="32"/>
        </w:rPr>
        <w:t>①</w:t>
      </w:r>
      <w:r w:rsidRPr="00120527">
        <w:rPr>
          <w:rFonts w:eastAsia="仿宋_GB2312"/>
          <w:sz w:val="32"/>
          <w:szCs w:val="32"/>
        </w:rPr>
        <w:t>变更的具体情况，</w:t>
      </w:r>
      <w:r w:rsidRPr="00120527">
        <w:rPr>
          <w:rFonts w:ascii="宋体" w:hAnsi="宋体" w:cs="宋体" w:hint="eastAsia"/>
          <w:sz w:val="32"/>
          <w:szCs w:val="32"/>
        </w:rPr>
        <w:t>②</w:t>
      </w:r>
      <w:r w:rsidRPr="00120527">
        <w:rPr>
          <w:rFonts w:eastAsia="仿宋_GB2312"/>
          <w:sz w:val="32"/>
          <w:szCs w:val="32"/>
        </w:rPr>
        <w:t>变更对药品的影响程度，</w:t>
      </w:r>
      <w:r w:rsidRPr="00120527">
        <w:rPr>
          <w:rFonts w:ascii="宋体" w:hAnsi="宋体" w:cs="宋体" w:hint="eastAsia"/>
          <w:sz w:val="32"/>
          <w:szCs w:val="32"/>
        </w:rPr>
        <w:t>③</w:t>
      </w:r>
      <w:r w:rsidRPr="00120527">
        <w:rPr>
          <w:rFonts w:eastAsia="仿宋_GB2312"/>
          <w:sz w:val="32"/>
          <w:szCs w:val="32"/>
        </w:rPr>
        <w:t>制剂的特性等。研究工作中重点关注以下方面：第一，辅料的性质。变更涉及的辅料是否为影响药物溶出行为、释放行为，或影响制剂体内药物吸收速度和程度的</w:t>
      </w:r>
      <w:r w:rsidRPr="00120527">
        <w:rPr>
          <w:rFonts w:eastAsia="仿宋_GB2312"/>
          <w:sz w:val="32"/>
          <w:szCs w:val="32"/>
        </w:rPr>
        <w:t>“</w:t>
      </w:r>
      <w:r w:rsidRPr="00120527">
        <w:rPr>
          <w:rFonts w:eastAsia="仿宋_GB2312"/>
          <w:sz w:val="32"/>
          <w:szCs w:val="32"/>
        </w:rPr>
        <w:t>关键性</w:t>
      </w:r>
      <w:r w:rsidRPr="00120527">
        <w:rPr>
          <w:rFonts w:eastAsia="仿宋_GB2312"/>
          <w:sz w:val="32"/>
          <w:szCs w:val="32"/>
        </w:rPr>
        <w:t>”</w:t>
      </w:r>
      <w:r w:rsidRPr="00120527">
        <w:rPr>
          <w:rFonts w:eastAsia="仿宋_GB2312"/>
          <w:sz w:val="32"/>
          <w:szCs w:val="32"/>
        </w:rPr>
        <w:t>辅料。辅料有时会影响药物的吸收速度与程度。以口服制剂为例，大剂量使用某些辅料，如聚山梨酯</w:t>
      </w:r>
      <w:r w:rsidRPr="00120527">
        <w:rPr>
          <w:rFonts w:eastAsia="仿宋_GB2312"/>
          <w:sz w:val="32"/>
          <w:szCs w:val="32"/>
        </w:rPr>
        <w:t>80</w:t>
      </w:r>
      <w:r w:rsidRPr="00120527">
        <w:rPr>
          <w:rFonts w:eastAsia="仿宋_GB2312"/>
          <w:sz w:val="32"/>
          <w:szCs w:val="32"/>
        </w:rPr>
        <w:t>等表面活性剂和甘露醇、山梨醇等甜味剂可能会引起生物利用度的改变。而对于缓释</w:t>
      </w:r>
      <w:r w:rsidRPr="00120527">
        <w:rPr>
          <w:rFonts w:eastAsia="仿宋_GB2312"/>
          <w:sz w:val="32"/>
          <w:szCs w:val="32"/>
        </w:rPr>
        <w:t>/</w:t>
      </w:r>
      <w:r w:rsidRPr="00120527">
        <w:rPr>
          <w:rFonts w:eastAsia="仿宋_GB2312"/>
          <w:sz w:val="32"/>
          <w:szCs w:val="32"/>
        </w:rPr>
        <w:t>控释制剂，缓释材料种类或用量变更对药物释放行为有较显著的影响。对渗透泵等制剂而言，调节药物释放的物质的种类及用量改变对药物释放速度的影响是很大的，多数情况下可能影响其体内生物利用度。对于经皮给药制剂，渗透促进剂种类或用量改变可能对药物皮肤渗透量有较显著的影响，可能影响产品疗效。因此，如果变更涉及上述</w:t>
      </w:r>
      <w:r w:rsidRPr="00120527">
        <w:rPr>
          <w:rFonts w:eastAsia="仿宋_GB2312"/>
          <w:sz w:val="32"/>
          <w:szCs w:val="32"/>
        </w:rPr>
        <w:t>“</w:t>
      </w:r>
      <w:r w:rsidRPr="00120527">
        <w:rPr>
          <w:rFonts w:eastAsia="仿宋_GB2312"/>
          <w:sz w:val="32"/>
          <w:szCs w:val="32"/>
        </w:rPr>
        <w:t>关键性</w:t>
      </w:r>
      <w:r w:rsidRPr="00120527">
        <w:rPr>
          <w:rFonts w:eastAsia="仿宋_GB2312"/>
          <w:sz w:val="32"/>
          <w:szCs w:val="32"/>
        </w:rPr>
        <w:t>”</w:t>
      </w:r>
      <w:r w:rsidRPr="00120527">
        <w:rPr>
          <w:rFonts w:eastAsia="仿宋_GB2312"/>
          <w:sz w:val="32"/>
          <w:szCs w:val="32"/>
        </w:rPr>
        <w:t>辅料，需考虑进行全面的研究工作，全面考察变更后产品与参比样品安全性、有效性和质量可控性方面的一致性。第二，制剂的特性。对于不同特性制剂，处方中已有药用要求的辅料变更可能对质量、疗效和安全性造成的影响是不同的。以口服固体制剂为例，缓释</w:t>
      </w:r>
      <w:r w:rsidRPr="00120527">
        <w:rPr>
          <w:rFonts w:eastAsia="仿宋_GB2312"/>
          <w:sz w:val="32"/>
          <w:szCs w:val="32"/>
        </w:rPr>
        <w:t>/</w:t>
      </w:r>
      <w:r w:rsidRPr="00120527">
        <w:rPr>
          <w:rFonts w:eastAsia="仿宋_GB2312"/>
          <w:sz w:val="32"/>
          <w:szCs w:val="32"/>
        </w:rPr>
        <w:t>控释等特殊释放制剂药物需要按照临床治疗需要在较长的时间内缓慢释放，生产和质控难度大，这些制</w:t>
      </w:r>
      <w:r w:rsidRPr="00120527">
        <w:rPr>
          <w:rFonts w:eastAsia="仿宋_GB2312"/>
          <w:sz w:val="32"/>
          <w:szCs w:val="32"/>
        </w:rPr>
        <w:lastRenderedPageBreak/>
        <w:t>剂处方中辅料变更对产品的影响可能较普通制剂大，需考虑进行全面的研究工作。</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制剂生产工艺发生变更后，需进行相应的研究工作，评估变更对药品安全性、有效性和质量可控性的影响。研究工作宜根据以下方面综合进行：</w:t>
      </w:r>
      <w:r w:rsidRPr="00120527">
        <w:rPr>
          <w:rFonts w:ascii="宋体" w:hAnsi="宋体" w:cs="宋体" w:hint="eastAsia"/>
          <w:sz w:val="32"/>
          <w:szCs w:val="32"/>
        </w:rPr>
        <w:t>①</w:t>
      </w:r>
      <w:r w:rsidRPr="00120527">
        <w:rPr>
          <w:rFonts w:eastAsia="仿宋_GB2312"/>
          <w:sz w:val="32"/>
          <w:szCs w:val="32"/>
        </w:rPr>
        <w:t>变更对药品的影响程度，</w:t>
      </w:r>
      <w:r w:rsidRPr="00120527">
        <w:rPr>
          <w:rFonts w:ascii="宋体" w:hAnsi="宋体" w:cs="宋体" w:hint="eastAsia"/>
          <w:sz w:val="32"/>
          <w:szCs w:val="32"/>
        </w:rPr>
        <w:t>②</w:t>
      </w:r>
      <w:r w:rsidRPr="00120527">
        <w:rPr>
          <w:rFonts w:eastAsia="仿宋_GB2312"/>
          <w:sz w:val="32"/>
          <w:szCs w:val="32"/>
        </w:rPr>
        <w:t>制剂生产工艺的复杂难易等。研究工作中宜重点关注生产工艺变更是否涉及制剂生产的关键环节或重要参数，因为这些关键生产环节或操作参数对保证药品质量非常重要。以乳剂生产过程为例，乳化环节是控制乳粒大小的重要过程，原料药的加入次序也会对产品质量产生重要影响，与其他生产环节的变更相比，涉及这些过程的变更可能对药品质量产生较显著的影响。对于药物理化性质稳定的真溶液，生产过程中原辅料加入次序对药品质量基本不会产生影响；而对于稳定性不佳需要添加稳定剂等、或者药物稳定性受</w:t>
      </w:r>
      <w:r w:rsidRPr="00120527">
        <w:rPr>
          <w:rFonts w:eastAsia="仿宋_GB2312"/>
          <w:sz w:val="32"/>
          <w:szCs w:val="32"/>
        </w:rPr>
        <w:t>pH</w:t>
      </w:r>
      <w:r w:rsidRPr="00120527">
        <w:rPr>
          <w:rFonts w:eastAsia="仿宋_GB2312"/>
          <w:sz w:val="32"/>
          <w:szCs w:val="32"/>
        </w:rPr>
        <w:t>值影响很大的真溶液，原辅料的加入次序会对质量产生显著影响。无菌产品生产工艺变更不应降低产品的无菌保证水平。</w:t>
      </w:r>
    </w:p>
    <w:p w:rsidR="001C0E98" w:rsidRPr="00120527" w:rsidRDefault="001C0E98" w:rsidP="001C0E98">
      <w:pPr>
        <w:spacing w:line="540" w:lineRule="exact"/>
        <w:ind w:firstLineChars="200" w:firstLine="640"/>
        <w:rPr>
          <w:rFonts w:ascii="楷体_GB2312" w:eastAsia="楷体_GB2312"/>
          <w:sz w:val="32"/>
          <w:szCs w:val="32"/>
        </w:rPr>
      </w:pPr>
      <w:bookmarkStart w:id="31" w:name="_Toc480391516"/>
      <w:bookmarkStart w:id="32" w:name="_Toc490807452"/>
      <w:bookmarkStart w:id="33" w:name="_Toc490808359"/>
      <w:r w:rsidRPr="00120527">
        <w:rPr>
          <w:rFonts w:ascii="楷体_GB2312" w:eastAsia="楷体_GB2312" w:hint="eastAsia"/>
          <w:sz w:val="32"/>
          <w:szCs w:val="32"/>
        </w:rPr>
        <w:t>（二）处方变更分类</w:t>
      </w:r>
      <w:bookmarkEnd w:id="31"/>
      <w:bookmarkEnd w:id="32"/>
      <w:bookmarkEnd w:id="33"/>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．辅料生产商、型号或级别变更：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制剂处方中已有药用要求的辅料变更一般包括变更辅料来源、型号或级别，变更辅料用量，变更辅料种类。处方中辅料变更可能只涉及上述某一种情况的变更，也可能涉及上述多种情况的变更。处方中变更，需使用符合药用要求的辅料，并避免使用可能涉及</w:t>
      </w:r>
      <w:r w:rsidRPr="00120527">
        <w:rPr>
          <w:rFonts w:eastAsia="仿宋_GB2312"/>
          <w:sz w:val="32"/>
          <w:szCs w:val="32"/>
        </w:rPr>
        <w:t>BSE</w:t>
      </w:r>
      <w:r w:rsidRPr="00120527">
        <w:rPr>
          <w:rFonts w:eastAsia="仿宋_GB2312"/>
          <w:sz w:val="32"/>
          <w:szCs w:val="32"/>
        </w:rPr>
        <w:t>（</w:t>
      </w:r>
      <w:r w:rsidRPr="00120527">
        <w:rPr>
          <w:rFonts w:eastAsia="仿宋_GB2312"/>
          <w:sz w:val="32"/>
          <w:szCs w:val="32"/>
        </w:rPr>
        <w:t>bovine spongiform encephalopathy</w:t>
      </w:r>
      <w:r w:rsidRPr="00120527">
        <w:rPr>
          <w:rFonts w:eastAsia="仿宋_GB2312"/>
          <w:sz w:val="32"/>
          <w:szCs w:val="32"/>
        </w:rPr>
        <w:t>，牛海绵状脑病）问题的动物来源的辅料。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）微小变更：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前提条件：改变对产品质量和性能不产生任何影响。</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辅料供应商变更，辅料的型号、级别以及质量标准仍相同。如果上述改变可引起药物溶出或释放行为发生显著变化，建议按照中等或重大变更进行研究验证。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非固体制剂：结构主要为单一化学实体（纯度</w:t>
      </w:r>
      <w:r w:rsidRPr="00120527">
        <w:rPr>
          <w:rFonts w:eastAsia="仿宋_GB2312"/>
          <w:sz w:val="32"/>
          <w:szCs w:val="32"/>
        </w:rPr>
        <w:t>≥95%</w:t>
      </w:r>
      <w:r w:rsidRPr="00120527">
        <w:rPr>
          <w:rFonts w:eastAsia="仿宋_GB2312"/>
          <w:sz w:val="32"/>
          <w:szCs w:val="32"/>
        </w:rPr>
        <w:t>）的赋形剂供应商的变更，或者其他辅料供应商的变更。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）中等变更：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前提条件：变更前后药物溶出</w:t>
      </w:r>
      <w:r w:rsidRPr="00120527">
        <w:rPr>
          <w:rFonts w:eastAsia="仿宋_GB2312"/>
          <w:sz w:val="32"/>
          <w:szCs w:val="32"/>
        </w:rPr>
        <w:t>/</w:t>
      </w:r>
      <w:r w:rsidRPr="00120527">
        <w:rPr>
          <w:rFonts w:eastAsia="仿宋_GB2312"/>
          <w:sz w:val="32"/>
          <w:szCs w:val="32"/>
        </w:rPr>
        <w:t>释放行为保持一致，或与体内吸收和疗效有关的重要理化性质和指标保持一致。除产品外形外，变更后药品质量标准没有改变或更加严格。辅料的功能特性一致。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这种变更指辅料种类、辅料的功能和特性没有改变，但辅料的来源（植物源性、动物源性等）、型号或级别发生改变。例如，用植物源性或合成辅料替代动物源性辅料，如用植物源性硬脂酸镁替代动物源性硬脂酸镁；包括用玉米淀粉替代小麦淀粉；也包括用一种型号辅料替代另一种型号的相同辅料，如用微晶纤维素</w:t>
      </w:r>
      <w:r w:rsidRPr="00120527">
        <w:rPr>
          <w:rFonts w:eastAsia="仿宋_GB2312"/>
          <w:sz w:val="32"/>
          <w:szCs w:val="32"/>
        </w:rPr>
        <w:t>PH200</w:t>
      </w:r>
      <w:r w:rsidRPr="00120527">
        <w:rPr>
          <w:rFonts w:eastAsia="仿宋_GB2312"/>
          <w:sz w:val="32"/>
          <w:szCs w:val="32"/>
        </w:rPr>
        <w:t>替代微晶纤维素</w:t>
      </w:r>
      <w:r w:rsidRPr="00120527">
        <w:rPr>
          <w:rFonts w:eastAsia="仿宋_GB2312"/>
          <w:sz w:val="32"/>
          <w:szCs w:val="32"/>
        </w:rPr>
        <w:t>PH101</w:t>
      </w:r>
      <w:r w:rsidRPr="00120527">
        <w:rPr>
          <w:rFonts w:eastAsia="仿宋_GB2312"/>
          <w:sz w:val="32"/>
          <w:szCs w:val="32"/>
        </w:rPr>
        <w:t>。但对于改性淀粉如预胶化淀粉、羧甲基淀粉钠等，由于其特性及功能与小麦淀粉有显著不同，它们与小麦淀粉之间的替代不属于此类范畴。</w:t>
      </w:r>
    </w:p>
    <w:p w:rsidR="001C0E98" w:rsidRPr="00120527" w:rsidRDefault="001C0E98" w:rsidP="001C0E98">
      <w:pPr>
        <w:spacing w:line="540" w:lineRule="exact"/>
        <w:ind w:firstLineChars="200" w:firstLine="616"/>
        <w:rPr>
          <w:rFonts w:eastAsia="仿宋_GB2312"/>
          <w:spacing w:val="-6"/>
          <w:sz w:val="32"/>
          <w:szCs w:val="32"/>
        </w:rPr>
      </w:pPr>
      <w:r w:rsidRPr="00120527">
        <w:rPr>
          <w:rFonts w:eastAsia="仿宋_GB2312"/>
          <w:spacing w:val="-6"/>
          <w:sz w:val="32"/>
          <w:szCs w:val="32"/>
        </w:rPr>
        <w:t>此类变更一般认为对药物质量不会产生显著影响。但是，如果辅料型号或级别改变引起药物溶出或释放行为发生显著变化，可能影响药物在体内的吸收，此时建议按照重大变更进行研究验证。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3</w:t>
      </w:r>
      <w:r w:rsidRPr="00120527">
        <w:rPr>
          <w:rFonts w:eastAsia="仿宋_GB2312"/>
          <w:sz w:val="32"/>
          <w:szCs w:val="32"/>
        </w:rPr>
        <w:t>）重大变更：不包含在以上变更情况，对药品质量可能产生较显著影响的变更均属于重大变更。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2</w:t>
      </w:r>
      <w:r w:rsidRPr="00120527">
        <w:rPr>
          <w:rFonts w:eastAsia="仿宋_GB2312"/>
          <w:sz w:val="32"/>
          <w:szCs w:val="32"/>
        </w:rPr>
        <w:t>．辅料种类变更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）中等变更：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前提条件：变更前后药物溶出</w:t>
      </w:r>
      <w:r w:rsidRPr="00120527">
        <w:rPr>
          <w:rFonts w:eastAsia="仿宋_GB2312"/>
          <w:sz w:val="32"/>
          <w:szCs w:val="32"/>
        </w:rPr>
        <w:t>/</w:t>
      </w:r>
      <w:r w:rsidRPr="00120527">
        <w:rPr>
          <w:rFonts w:eastAsia="仿宋_GB2312"/>
          <w:sz w:val="32"/>
          <w:szCs w:val="32"/>
        </w:rPr>
        <w:t>释放行为保持一致，或与体内吸收和疗效有关的重要理化性质和指标保持一致，变更后药品质量标准没有改变或更加严格。</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着色剂、芳香剂、矫味剂变更：变更包括增加着色剂；增加或删除芳香剂、矫味剂，但着色剂、芳香剂、矫味剂在处方中的比例不多于</w:t>
      </w:r>
      <w:r w:rsidRPr="00120527">
        <w:rPr>
          <w:rFonts w:eastAsia="仿宋_GB2312"/>
          <w:sz w:val="32"/>
          <w:szCs w:val="32"/>
        </w:rPr>
        <w:t>2%</w:t>
      </w:r>
      <w:r w:rsidRPr="00120527">
        <w:rPr>
          <w:rFonts w:eastAsia="仿宋_GB2312"/>
          <w:sz w:val="32"/>
          <w:szCs w:val="32"/>
        </w:rPr>
        <w:t>（</w:t>
      </w:r>
      <w:r w:rsidRPr="00120527">
        <w:rPr>
          <w:rFonts w:eastAsia="仿宋_GB2312"/>
          <w:sz w:val="32"/>
          <w:szCs w:val="32"/>
        </w:rPr>
        <w:t>w/w</w:t>
      </w:r>
      <w:r w:rsidRPr="00120527">
        <w:rPr>
          <w:rFonts w:eastAsia="仿宋_GB2312"/>
          <w:sz w:val="32"/>
          <w:szCs w:val="32"/>
        </w:rPr>
        <w:t>）或</w:t>
      </w:r>
      <w:r w:rsidRPr="00120527">
        <w:rPr>
          <w:rFonts w:eastAsia="仿宋_GB2312"/>
          <w:sz w:val="32"/>
          <w:szCs w:val="32"/>
        </w:rPr>
        <w:t>2%</w:t>
      </w:r>
      <w:r w:rsidRPr="00120527">
        <w:rPr>
          <w:rFonts w:eastAsia="仿宋_GB2312"/>
          <w:sz w:val="32"/>
          <w:szCs w:val="32"/>
        </w:rPr>
        <w:t>（</w:t>
      </w:r>
      <w:r w:rsidRPr="00120527">
        <w:rPr>
          <w:rFonts w:eastAsia="仿宋_GB2312"/>
          <w:sz w:val="32"/>
          <w:szCs w:val="32"/>
        </w:rPr>
        <w:t>w/v</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固体制剂增加水溶性薄膜包衣材料或增加制剂外观抛光材料等。</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对于辅料种类的变更，如果不包含在以上变更情况，对药品质量可能产生较显著影响的，涉及增加或减少辅料种类的变更被归入重大变更。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此类变更一般认为对药品质量可能产生较显著的影响。制粒溶剂的变更（例如将乙醇改为水），即使在药品生产过程中可能会将其去除，也会从质和量上改变药品的组成，属于重大变更。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．辅料用量变更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）微小变更：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前提条件：改变对产品质量和性能不产生任何影响。变更前后药物溶出</w:t>
      </w:r>
      <w:r w:rsidRPr="00120527">
        <w:rPr>
          <w:rFonts w:eastAsia="仿宋_GB2312"/>
          <w:sz w:val="32"/>
          <w:szCs w:val="32"/>
        </w:rPr>
        <w:t>/</w:t>
      </w:r>
      <w:r w:rsidRPr="00120527">
        <w:rPr>
          <w:rFonts w:eastAsia="仿宋_GB2312"/>
          <w:sz w:val="32"/>
          <w:szCs w:val="32"/>
        </w:rPr>
        <w:t>释放行为保持一致，或与体内吸收和疗效有关的重要理化性质和指标保持一致。除产品外形外，变更后药品质量标准没有改变或更加严格。</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）普通口服固体制剂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辅料用量变更，以其在处方中的百分比（</w:t>
      </w:r>
      <w:r w:rsidRPr="00120527">
        <w:rPr>
          <w:rFonts w:eastAsia="仿宋_GB2312"/>
          <w:sz w:val="32"/>
          <w:szCs w:val="32"/>
        </w:rPr>
        <w:t>w/w</w:t>
      </w:r>
      <w:r w:rsidRPr="00120527">
        <w:rPr>
          <w:rFonts w:eastAsia="仿宋_GB2312"/>
          <w:sz w:val="32"/>
          <w:szCs w:val="32"/>
        </w:rPr>
        <w:t>）表示，应小于或等于下表中的百分比范围（本文所述辅料用量范围均为参考值，持有人应结合具体品种情况进行评估和研究）：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50"/>
        <w:gridCol w:w="1843"/>
        <w:gridCol w:w="5065"/>
      </w:tblGrid>
      <w:tr w:rsidR="001C0E98" w:rsidRPr="00025C65" w:rsidTr="00EF13DA">
        <w:trPr>
          <w:trHeight w:hRule="exact" w:val="567"/>
          <w:jc w:val="center"/>
        </w:trPr>
        <w:tc>
          <w:tcPr>
            <w:tcW w:w="3593" w:type="dxa"/>
            <w:gridSpan w:val="2"/>
            <w:shd w:val="clear" w:color="auto" w:fill="auto"/>
            <w:vAlign w:val="center"/>
          </w:tcPr>
          <w:p w:rsidR="001C0E98" w:rsidRPr="00120527" w:rsidRDefault="001C0E98" w:rsidP="00EF13DA">
            <w:pPr>
              <w:jc w:val="center"/>
              <w:rPr>
                <w:rFonts w:eastAsia="黑体"/>
                <w:sz w:val="28"/>
                <w:szCs w:val="32"/>
              </w:rPr>
            </w:pPr>
            <w:r w:rsidRPr="00120527">
              <w:rPr>
                <w:rFonts w:eastAsia="黑体"/>
                <w:sz w:val="28"/>
                <w:szCs w:val="32"/>
              </w:rPr>
              <w:t>辅料</w:t>
            </w:r>
          </w:p>
        </w:tc>
        <w:tc>
          <w:tcPr>
            <w:tcW w:w="5065" w:type="dxa"/>
            <w:shd w:val="clear" w:color="auto" w:fill="auto"/>
            <w:vAlign w:val="center"/>
          </w:tcPr>
          <w:p w:rsidR="001C0E98" w:rsidRPr="00120527" w:rsidRDefault="001C0E98" w:rsidP="00EF13DA">
            <w:pPr>
              <w:jc w:val="center"/>
              <w:rPr>
                <w:rFonts w:eastAsia="黑体"/>
                <w:sz w:val="28"/>
                <w:szCs w:val="32"/>
              </w:rPr>
            </w:pPr>
            <w:r w:rsidRPr="00120527">
              <w:rPr>
                <w:rFonts w:eastAsia="黑体"/>
                <w:sz w:val="28"/>
                <w:szCs w:val="32"/>
              </w:rPr>
              <w:t>辅料占整个制剂重量的百分比（</w:t>
            </w:r>
            <w:r w:rsidRPr="00120527">
              <w:rPr>
                <w:rFonts w:eastAsia="黑体"/>
                <w:sz w:val="28"/>
                <w:szCs w:val="32"/>
              </w:rPr>
              <w:t>w/w</w:t>
            </w:r>
            <w:r w:rsidRPr="00120527">
              <w:rPr>
                <w:rFonts w:eastAsia="黑体"/>
                <w:sz w:val="28"/>
                <w:szCs w:val="32"/>
              </w:rPr>
              <w:t>）</w:t>
            </w:r>
          </w:p>
        </w:tc>
      </w:tr>
      <w:tr w:rsidR="001C0E98" w:rsidRPr="00A47EE8" w:rsidTr="00EF13DA">
        <w:trPr>
          <w:trHeight w:hRule="exact" w:val="567"/>
          <w:jc w:val="center"/>
        </w:trPr>
        <w:tc>
          <w:tcPr>
            <w:tcW w:w="175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填充剂</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±5</w:t>
            </w:r>
          </w:p>
        </w:tc>
      </w:tr>
      <w:tr w:rsidR="001C0E98" w:rsidRPr="00A47EE8" w:rsidTr="00EF13DA">
        <w:trPr>
          <w:trHeight w:hRule="exact" w:val="567"/>
          <w:jc w:val="center"/>
        </w:trPr>
        <w:tc>
          <w:tcPr>
            <w:tcW w:w="1750" w:type="dxa"/>
            <w:vMerge w:val="restart"/>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崩解剂</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sz w:val="28"/>
                <w:szCs w:val="28"/>
              </w:rPr>
              <w:t>淀粉</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±3</w:t>
            </w:r>
          </w:p>
        </w:tc>
      </w:tr>
      <w:tr w:rsidR="001C0E98" w:rsidRPr="00A47EE8" w:rsidTr="00EF13DA">
        <w:trPr>
          <w:trHeight w:hRule="exact" w:val="567"/>
          <w:jc w:val="center"/>
        </w:trPr>
        <w:tc>
          <w:tcPr>
            <w:tcW w:w="1750" w:type="dxa"/>
            <w:vMerge/>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567"/>
          <w:jc w:val="center"/>
        </w:trPr>
        <w:tc>
          <w:tcPr>
            <w:tcW w:w="175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粘合剂</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±0.5</w:t>
            </w:r>
          </w:p>
        </w:tc>
      </w:tr>
      <w:tr w:rsidR="001C0E98" w:rsidRPr="00A47EE8" w:rsidTr="00EF13DA">
        <w:trPr>
          <w:trHeight w:hRule="exact" w:val="907"/>
          <w:jc w:val="center"/>
        </w:trPr>
        <w:tc>
          <w:tcPr>
            <w:tcW w:w="1750" w:type="dxa"/>
            <w:vMerge w:val="restart"/>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润滑剂</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硬脂酸钙或</w:t>
            </w:r>
          </w:p>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硬脂酸镁</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±0.25</w:t>
            </w:r>
          </w:p>
        </w:tc>
      </w:tr>
      <w:tr w:rsidR="001C0E98" w:rsidRPr="00A47EE8" w:rsidTr="00EF13DA">
        <w:trPr>
          <w:trHeight w:hRule="exact" w:val="567"/>
          <w:jc w:val="center"/>
        </w:trPr>
        <w:tc>
          <w:tcPr>
            <w:tcW w:w="1750" w:type="dxa"/>
            <w:vMerge/>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567"/>
          <w:jc w:val="center"/>
        </w:trPr>
        <w:tc>
          <w:tcPr>
            <w:tcW w:w="1750" w:type="dxa"/>
            <w:vMerge w:val="restart"/>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助流剂</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滑石粉</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567"/>
          <w:jc w:val="center"/>
        </w:trPr>
        <w:tc>
          <w:tcPr>
            <w:tcW w:w="1750" w:type="dxa"/>
            <w:vMerge/>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±0.1</w:t>
            </w:r>
          </w:p>
        </w:tc>
      </w:tr>
      <w:tr w:rsidR="001C0E98" w:rsidRPr="00A47EE8" w:rsidTr="00EF13DA">
        <w:trPr>
          <w:trHeight w:hRule="exact" w:val="567"/>
          <w:jc w:val="center"/>
        </w:trPr>
        <w:tc>
          <w:tcPr>
            <w:tcW w:w="175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薄膜衣</w:t>
            </w:r>
          </w:p>
        </w:tc>
        <w:tc>
          <w:tcPr>
            <w:tcW w:w="1843"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5065" w:type="dxa"/>
            <w:shd w:val="clear" w:color="auto" w:fill="auto"/>
            <w:vAlign w:val="center"/>
          </w:tcPr>
          <w:p w:rsidR="001C0E98" w:rsidRPr="00120527" w:rsidRDefault="001C0E98" w:rsidP="00EF13DA">
            <w:pPr>
              <w:jc w:val="center"/>
              <w:rPr>
                <w:rFonts w:eastAsia="仿宋_GB2312"/>
                <w:color w:val="000000"/>
                <w:sz w:val="28"/>
                <w:szCs w:val="28"/>
              </w:rPr>
            </w:pPr>
            <w:r w:rsidRPr="00120527">
              <w:rPr>
                <w:rFonts w:eastAsia="仿宋_GB2312"/>
                <w:color w:val="000000"/>
                <w:sz w:val="28"/>
                <w:szCs w:val="28"/>
              </w:rPr>
              <w:t>±1</w:t>
            </w:r>
          </w:p>
        </w:tc>
      </w:tr>
    </w:tbl>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该百分比是假设产品中的原料药按标示量</w:t>
      </w:r>
      <w:r w:rsidRPr="00F04CB3">
        <w:rPr>
          <w:rFonts w:eastAsia="仿宋_GB2312"/>
          <w:sz w:val="32"/>
          <w:szCs w:val="32"/>
        </w:rPr>
        <w:t>/</w:t>
      </w:r>
      <w:r w:rsidRPr="00F14019">
        <w:rPr>
          <w:rFonts w:eastAsia="仿宋_GB2312"/>
          <w:sz w:val="32"/>
          <w:szCs w:val="32"/>
        </w:rPr>
        <w:t>效价的</w:t>
      </w:r>
      <w:r w:rsidRPr="00120527">
        <w:rPr>
          <w:rFonts w:eastAsia="仿宋_GB2312"/>
          <w:sz w:val="32"/>
          <w:szCs w:val="32"/>
        </w:rPr>
        <w:t>100%</w:t>
      </w:r>
      <w:r w:rsidRPr="00120527">
        <w:rPr>
          <w:rFonts w:eastAsia="仿宋_GB2312"/>
          <w:sz w:val="32"/>
          <w:szCs w:val="32"/>
        </w:rPr>
        <w:t>投料，所有辅料的变更累计应不大于</w:t>
      </w:r>
      <w:r w:rsidRPr="00120527">
        <w:rPr>
          <w:rFonts w:eastAsia="仿宋_GB2312"/>
          <w:sz w:val="32"/>
          <w:szCs w:val="32"/>
        </w:rPr>
        <w:t>5%</w:t>
      </w:r>
      <w:r w:rsidRPr="00120527">
        <w:rPr>
          <w:rFonts w:eastAsia="仿宋_GB2312"/>
          <w:sz w:val="32"/>
          <w:szCs w:val="32"/>
        </w:rPr>
        <w:t>。（例如：一个产品的处方包括活性成分</w:t>
      </w:r>
      <w:r w:rsidRPr="00120527">
        <w:rPr>
          <w:rFonts w:eastAsia="仿宋_GB2312"/>
          <w:sz w:val="32"/>
          <w:szCs w:val="32"/>
        </w:rPr>
        <w:t>A</w:t>
      </w:r>
      <w:r w:rsidRPr="00120527">
        <w:rPr>
          <w:rFonts w:eastAsia="仿宋_GB2312"/>
          <w:sz w:val="32"/>
          <w:szCs w:val="32"/>
        </w:rPr>
        <w:t>、乳糖、微晶纤维素和硬脂酸镁，那么乳糖和微晶纤维素变更的绝对总量不应超过</w:t>
      </w:r>
      <w:r w:rsidRPr="00120527">
        <w:rPr>
          <w:rFonts w:eastAsia="仿宋_GB2312"/>
          <w:sz w:val="32"/>
          <w:szCs w:val="32"/>
        </w:rPr>
        <w:t>5%</w:t>
      </w:r>
      <w:r w:rsidRPr="00120527">
        <w:rPr>
          <w:rFonts w:eastAsia="仿宋_GB2312"/>
          <w:sz w:val="32"/>
          <w:szCs w:val="32"/>
        </w:rPr>
        <w:t>（例如乳糖增加</w:t>
      </w:r>
      <w:r w:rsidRPr="00120527">
        <w:rPr>
          <w:rFonts w:eastAsia="仿宋_GB2312"/>
          <w:sz w:val="32"/>
          <w:szCs w:val="32"/>
        </w:rPr>
        <w:t>2.5%</w:t>
      </w:r>
      <w:r w:rsidRPr="00120527">
        <w:rPr>
          <w:rFonts w:eastAsia="仿宋_GB2312"/>
          <w:sz w:val="32"/>
          <w:szCs w:val="32"/>
        </w:rPr>
        <w:t>同时微晶纤维素减少</w:t>
      </w:r>
      <w:r w:rsidRPr="00120527">
        <w:rPr>
          <w:rFonts w:eastAsia="仿宋_GB2312"/>
          <w:sz w:val="32"/>
          <w:szCs w:val="32"/>
        </w:rPr>
        <w:t>2.5%</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）口服缓释制剂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非调释作用的辅料种类及组成变更：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处方中非释药控制性辅料用量的改变，按重量百分比计算，应小于或等于以下的范围：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0"/>
        <w:gridCol w:w="2841"/>
        <w:gridCol w:w="2841"/>
      </w:tblGrid>
      <w:tr w:rsidR="001C0E98" w:rsidRPr="00A47EE8" w:rsidTr="00EF13DA">
        <w:trPr>
          <w:trHeight w:hRule="exact" w:val="482"/>
          <w:jc w:val="center"/>
        </w:trPr>
        <w:tc>
          <w:tcPr>
            <w:tcW w:w="5681" w:type="dxa"/>
            <w:gridSpan w:val="2"/>
            <w:shd w:val="clear" w:color="auto" w:fill="auto"/>
            <w:vAlign w:val="center"/>
          </w:tcPr>
          <w:p w:rsidR="001C0E98" w:rsidRPr="00120527" w:rsidRDefault="001C0E98" w:rsidP="00EF13DA">
            <w:pPr>
              <w:spacing w:line="440" w:lineRule="exact"/>
              <w:jc w:val="center"/>
              <w:rPr>
                <w:rFonts w:eastAsia="黑体"/>
                <w:color w:val="000000"/>
                <w:sz w:val="28"/>
                <w:szCs w:val="28"/>
              </w:rPr>
            </w:pPr>
            <w:r w:rsidRPr="00120527">
              <w:rPr>
                <w:rFonts w:eastAsia="黑体"/>
                <w:color w:val="000000"/>
                <w:sz w:val="28"/>
                <w:szCs w:val="28"/>
              </w:rPr>
              <w:t>非释药控制性辅料</w:t>
            </w:r>
          </w:p>
        </w:tc>
        <w:tc>
          <w:tcPr>
            <w:tcW w:w="2841" w:type="dxa"/>
            <w:shd w:val="clear" w:color="auto" w:fill="auto"/>
            <w:vAlign w:val="center"/>
          </w:tcPr>
          <w:p w:rsidR="001C0E98" w:rsidRPr="00120527" w:rsidRDefault="001C0E98" w:rsidP="00EF13DA">
            <w:pPr>
              <w:spacing w:line="440" w:lineRule="exact"/>
              <w:jc w:val="center"/>
              <w:rPr>
                <w:rFonts w:eastAsia="黑体"/>
                <w:color w:val="000000"/>
                <w:sz w:val="28"/>
                <w:szCs w:val="28"/>
              </w:rPr>
            </w:pPr>
            <w:r w:rsidRPr="00120527">
              <w:rPr>
                <w:rFonts w:eastAsia="黑体"/>
                <w:color w:val="000000"/>
                <w:sz w:val="28"/>
                <w:szCs w:val="28"/>
              </w:rPr>
              <w:t>百分比（</w:t>
            </w:r>
            <w:r w:rsidRPr="00120527">
              <w:rPr>
                <w:rFonts w:eastAsia="黑体"/>
                <w:color w:val="000000"/>
                <w:sz w:val="28"/>
                <w:szCs w:val="28"/>
              </w:rPr>
              <w:t>w/w</w:t>
            </w:r>
            <w:r w:rsidRPr="00120527">
              <w:rPr>
                <w:rFonts w:eastAsia="黑体"/>
                <w:color w:val="000000"/>
                <w:sz w:val="28"/>
                <w:szCs w:val="28"/>
              </w:rPr>
              <w:t>）</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lastRenderedPageBreak/>
              <w:t>填充剂</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±5</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崩解剂</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淀粉</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±3</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粘合剂</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±0.5</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润滑剂</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硬脂酸钙或镁</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±0.25</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助流剂</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滑石粉</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±1</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其他</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±0.1</w:t>
            </w:r>
          </w:p>
        </w:tc>
      </w:tr>
      <w:tr w:rsidR="001C0E98" w:rsidRPr="00A47EE8" w:rsidTr="00EF13DA">
        <w:trPr>
          <w:trHeight w:hRule="exact" w:val="482"/>
          <w:jc w:val="center"/>
        </w:trPr>
        <w:tc>
          <w:tcPr>
            <w:tcW w:w="2840"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薄膜衣</w:t>
            </w: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p>
        </w:tc>
        <w:tc>
          <w:tcPr>
            <w:tcW w:w="2841" w:type="dxa"/>
            <w:shd w:val="clear" w:color="auto" w:fill="auto"/>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±1</w:t>
            </w:r>
          </w:p>
        </w:tc>
      </w:tr>
    </w:tbl>
    <w:p w:rsidR="001C0E98" w:rsidRPr="00120527" w:rsidRDefault="001C0E98" w:rsidP="001C0E98">
      <w:pPr>
        <w:spacing w:line="540" w:lineRule="exact"/>
        <w:ind w:firstLineChars="200" w:firstLine="640"/>
        <w:rPr>
          <w:rFonts w:eastAsia="仿宋_GB2312"/>
          <w:sz w:val="32"/>
          <w:szCs w:val="32"/>
        </w:rPr>
      </w:pPr>
      <w:r w:rsidRPr="00E41ACB">
        <w:rPr>
          <w:rFonts w:eastAsia="仿宋_GB2312"/>
          <w:sz w:val="32"/>
          <w:szCs w:val="32"/>
        </w:rPr>
        <w:t>其中主药按标示量</w:t>
      </w:r>
      <w:r w:rsidRPr="00F04CB3">
        <w:rPr>
          <w:rFonts w:eastAsia="仿宋_GB2312"/>
          <w:sz w:val="32"/>
          <w:szCs w:val="32"/>
        </w:rPr>
        <w:t>100%</w:t>
      </w:r>
      <w:r w:rsidRPr="00F14019">
        <w:rPr>
          <w:rFonts w:eastAsia="仿宋_GB2312"/>
          <w:sz w:val="32"/>
          <w:szCs w:val="32"/>
        </w:rPr>
        <w:t>投料，辅料改变总和应不大于</w:t>
      </w:r>
      <w:r w:rsidRPr="00120527">
        <w:rPr>
          <w:rFonts w:eastAsia="仿宋_GB2312"/>
          <w:sz w:val="32"/>
          <w:szCs w:val="32"/>
        </w:rPr>
        <w:t>5%</w:t>
      </w:r>
      <w:r w:rsidRPr="00120527">
        <w:rPr>
          <w:rFonts w:eastAsia="仿宋_GB2312"/>
          <w:sz w:val="32"/>
          <w:szCs w:val="32"/>
        </w:rPr>
        <w:t>，产品总重量应符合原产品质量要求。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起释药控制性辅料种类及组成变更：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释药控制性辅料的变化量，按重量百分比（</w:t>
      </w:r>
      <w:r w:rsidRPr="00120527">
        <w:rPr>
          <w:rFonts w:eastAsia="仿宋_GB2312"/>
          <w:sz w:val="32"/>
          <w:szCs w:val="32"/>
        </w:rPr>
        <w:t>w/w</w:t>
      </w:r>
      <w:r w:rsidRPr="00120527">
        <w:rPr>
          <w:rFonts w:eastAsia="仿宋_GB2312"/>
          <w:sz w:val="32"/>
          <w:szCs w:val="32"/>
        </w:rPr>
        <w:t>）计算，不超过原产品处方中所有释药控制性辅料的</w:t>
      </w:r>
      <w:r w:rsidRPr="00120527">
        <w:rPr>
          <w:rFonts w:eastAsia="仿宋_GB2312"/>
          <w:sz w:val="32"/>
          <w:szCs w:val="32"/>
        </w:rPr>
        <w:t>5%</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其中，主药按标示量</w:t>
      </w:r>
      <w:r w:rsidRPr="00120527">
        <w:rPr>
          <w:rFonts w:eastAsia="仿宋_GB2312"/>
          <w:sz w:val="32"/>
          <w:szCs w:val="32"/>
        </w:rPr>
        <w:t>100%</w:t>
      </w:r>
      <w:r w:rsidRPr="00120527">
        <w:rPr>
          <w:rFonts w:eastAsia="仿宋_GB2312"/>
          <w:sz w:val="32"/>
          <w:szCs w:val="32"/>
        </w:rPr>
        <w:t>投料。释药控制性辅料的所有变化总和应不大于原产品处方释药控制性辅料总和的</w:t>
      </w:r>
      <w:r w:rsidRPr="00120527">
        <w:rPr>
          <w:rFonts w:eastAsia="仿宋_GB2312"/>
          <w:sz w:val="32"/>
          <w:szCs w:val="32"/>
        </w:rPr>
        <w:t>5%</w:t>
      </w:r>
      <w:r w:rsidRPr="00120527">
        <w:rPr>
          <w:rFonts w:eastAsia="仿宋_GB2312"/>
          <w:sz w:val="32"/>
          <w:szCs w:val="32"/>
        </w:rPr>
        <w:t>。产品总重量仍应符合原产品质量要求。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例如：对于一个处方由活性成分</w:t>
      </w:r>
      <w:r w:rsidRPr="00120527">
        <w:rPr>
          <w:rFonts w:eastAsia="仿宋_GB2312"/>
          <w:sz w:val="32"/>
          <w:szCs w:val="32"/>
        </w:rPr>
        <w:t>A</w:t>
      </w:r>
      <w:r w:rsidRPr="00120527">
        <w:rPr>
          <w:rFonts w:eastAsia="仿宋_GB2312"/>
          <w:sz w:val="32"/>
          <w:szCs w:val="32"/>
        </w:rPr>
        <w:t>、乙基纤维素和增塑剂组成的制剂，如果要求其变更符合微小变更的规定，那么乙基纤维素和增塑剂的变化量绝对值的总和就不应超过最初批准处方中释药控制性辅料用量总和的</w:t>
      </w:r>
      <w:r w:rsidRPr="00120527">
        <w:rPr>
          <w:rFonts w:eastAsia="仿宋_GB2312"/>
          <w:sz w:val="32"/>
          <w:szCs w:val="32"/>
        </w:rPr>
        <w:t>5%</w:t>
      </w:r>
      <w:r w:rsidRPr="00120527">
        <w:rPr>
          <w:rFonts w:eastAsia="仿宋_GB2312"/>
          <w:sz w:val="32"/>
          <w:szCs w:val="32"/>
        </w:rPr>
        <w:t>，如乙基纤维素增加</w:t>
      </w:r>
      <w:r w:rsidRPr="00120527">
        <w:rPr>
          <w:rFonts w:eastAsia="仿宋_GB2312"/>
          <w:sz w:val="32"/>
          <w:szCs w:val="32"/>
        </w:rPr>
        <w:t>2.5%</w:t>
      </w:r>
      <w:r w:rsidRPr="00120527">
        <w:rPr>
          <w:rFonts w:eastAsia="仿宋_GB2312"/>
          <w:sz w:val="32"/>
          <w:szCs w:val="32"/>
        </w:rPr>
        <w:t>，增塑剂增加</w:t>
      </w:r>
      <w:r w:rsidRPr="00120527">
        <w:rPr>
          <w:rFonts w:eastAsia="仿宋_GB2312"/>
          <w:sz w:val="32"/>
          <w:szCs w:val="32"/>
        </w:rPr>
        <w:t>2.5%</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）非固体制剂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已批准的任何辅料量达到自身处方量</w:t>
      </w:r>
      <w:r w:rsidRPr="00E41ACB">
        <w:rPr>
          <w:rFonts w:eastAsia="仿宋_GB2312"/>
          <w:sz w:val="32"/>
          <w:szCs w:val="32"/>
        </w:rPr>
        <w:t>5</w:t>
      </w:r>
      <w:r>
        <w:rPr>
          <w:rFonts w:eastAsia="仿宋_GB2312"/>
          <w:sz w:val="32"/>
          <w:szCs w:val="32"/>
        </w:rPr>
        <w:t>%</w:t>
      </w:r>
      <w:r w:rsidRPr="00F04CB3">
        <w:rPr>
          <w:rFonts w:eastAsia="仿宋_GB2312"/>
          <w:sz w:val="32"/>
          <w:szCs w:val="32"/>
        </w:rPr>
        <w:t>的变更。所有辅料变更的总体作用不应超过</w:t>
      </w:r>
      <w:r w:rsidRPr="00F14019">
        <w:rPr>
          <w:rFonts w:eastAsia="仿宋_GB2312"/>
          <w:sz w:val="32"/>
          <w:szCs w:val="32"/>
        </w:rPr>
        <w:t>5%</w:t>
      </w:r>
      <w:r w:rsidRPr="00120527">
        <w:rPr>
          <w:rFonts w:eastAsia="仿宋_GB2312"/>
          <w:sz w:val="32"/>
          <w:szCs w:val="32"/>
        </w:rPr>
        <w:t>。组份的变更应基于已获批准的基</w:t>
      </w:r>
      <w:r w:rsidRPr="00120527">
        <w:rPr>
          <w:rFonts w:eastAsia="仿宋_GB2312"/>
          <w:sz w:val="32"/>
          <w:szCs w:val="32"/>
        </w:rPr>
        <w:lastRenderedPageBreak/>
        <w:t>础上，而不是基于之前的微小变更。变更量已批准防腐剂量的</w:t>
      </w:r>
      <w:r w:rsidRPr="00120527">
        <w:rPr>
          <w:rFonts w:eastAsia="仿宋_GB2312"/>
          <w:sz w:val="32"/>
          <w:szCs w:val="32"/>
        </w:rPr>
        <w:t>10%</w:t>
      </w:r>
      <w:r w:rsidRPr="00120527">
        <w:rPr>
          <w:rFonts w:eastAsia="仿宋_GB2312"/>
          <w:sz w:val="32"/>
          <w:szCs w:val="32"/>
        </w:rPr>
        <w:t>或少于</w:t>
      </w:r>
      <w:r w:rsidRPr="00120527">
        <w:rPr>
          <w:rFonts w:eastAsia="仿宋_GB2312"/>
          <w:sz w:val="32"/>
          <w:szCs w:val="32"/>
        </w:rPr>
        <w:t>10%</w:t>
      </w:r>
      <w:r w:rsidRPr="00120527">
        <w:rPr>
          <w:rFonts w:eastAsia="仿宋_GB2312"/>
          <w:sz w:val="32"/>
          <w:szCs w:val="32"/>
        </w:rPr>
        <w:t>。</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2</w:t>
      </w:r>
      <w:r w:rsidRPr="00120527">
        <w:rPr>
          <w:rFonts w:eastAsia="仿宋_GB2312"/>
          <w:sz w:val="32"/>
          <w:szCs w:val="32"/>
        </w:rPr>
        <w:t>）</w:t>
      </w:r>
      <w:r w:rsidRPr="00E41ACB">
        <w:rPr>
          <w:rFonts w:eastAsia="仿宋_GB2312"/>
          <w:sz w:val="32"/>
          <w:szCs w:val="32"/>
        </w:rPr>
        <w:t>中等变更：</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前提条件：变更前后药物溶出</w:t>
      </w:r>
      <w:r w:rsidRPr="00E41ACB">
        <w:rPr>
          <w:rFonts w:eastAsia="仿宋_GB2312"/>
          <w:sz w:val="32"/>
          <w:szCs w:val="32"/>
        </w:rPr>
        <w:t>/</w:t>
      </w:r>
      <w:r w:rsidRPr="00120527">
        <w:rPr>
          <w:rFonts w:eastAsia="仿宋_GB2312"/>
          <w:sz w:val="32"/>
          <w:szCs w:val="32"/>
        </w:rPr>
        <w:t>释放行为保持一致，或与体内吸收和疗效有关的重要理化性质和指标保持一致。除产品外形外，变更后药品质量标准没有改变或更加严格。</w:t>
      </w:r>
    </w:p>
    <w:p w:rsidR="001C0E98" w:rsidRPr="00120527" w:rsidRDefault="001C0E98" w:rsidP="001C0E98">
      <w:pPr>
        <w:spacing w:line="540" w:lineRule="exact"/>
        <w:ind w:firstLineChars="200" w:firstLine="640"/>
        <w:rPr>
          <w:rFonts w:eastAsia="仿宋_GB2312"/>
          <w:sz w:val="32"/>
          <w:szCs w:val="32"/>
        </w:rPr>
      </w:pPr>
      <w:r w:rsidRPr="00F04CB3">
        <w:rPr>
          <w:rFonts w:eastAsia="仿宋_GB2312"/>
          <w:sz w:val="32"/>
          <w:szCs w:val="32"/>
        </w:rPr>
        <w:t>下述辅料用量变更均按原处方单剂量理论重量计算，药物含量按标示量的</w:t>
      </w:r>
      <w:r w:rsidRPr="00F14019">
        <w:rPr>
          <w:rFonts w:eastAsia="仿宋_GB2312"/>
          <w:sz w:val="32"/>
          <w:szCs w:val="32"/>
        </w:rPr>
        <w:t>100%</w:t>
      </w:r>
      <w:r w:rsidRPr="00120527">
        <w:rPr>
          <w:rFonts w:eastAsia="仿宋_GB2312"/>
          <w:sz w:val="32"/>
          <w:szCs w:val="32"/>
        </w:rPr>
        <w:t>计算。如片剂按原理论片重计，颗粒剂按原每袋理论重量计，软膏剂按原每支理论重量计，溶液剂按原每瓶理论重量计。当处方中辅料变更种类多于一种时，处方中辅料变更幅度总和以每种辅料变更量的绝对值累加计算，无论辅料用量是增加还是减少。例如，某药品处方由原料药</w:t>
      </w:r>
      <w:r w:rsidRPr="00120527">
        <w:rPr>
          <w:rFonts w:eastAsia="仿宋_GB2312"/>
          <w:sz w:val="32"/>
          <w:szCs w:val="32"/>
        </w:rPr>
        <w:t>A</w:t>
      </w:r>
      <w:r w:rsidRPr="00120527">
        <w:rPr>
          <w:rFonts w:eastAsia="仿宋_GB2312"/>
          <w:sz w:val="32"/>
          <w:szCs w:val="32"/>
        </w:rPr>
        <w:t>、乳糖、淀粉、硬脂酸镁组成，当乳糖量增加</w:t>
      </w:r>
      <w:r w:rsidRPr="00120527">
        <w:rPr>
          <w:rFonts w:eastAsia="仿宋_GB2312"/>
          <w:sz w:val="32"/>
          <w:szCs w:val="32"/>
        </w:rPr>
        <w:t>2.5%</w:t>
      </w:r>
      <w:r w:rsidRPr="00120527">
        <w:rPr>
          <w:rFonts w:eastAsia="仿宋_GB2312"/>
          <w:sz w:val="32"/>
          <w:szCs w:val="32"/>
        </w:rPr>
        <w:t>和淀粉量减少</w:t>
      </w:r>
      <w:r w:rsidRPr="00120527">
        <w:rPr>
          <w:rFonts w:eastAsia="仿宋_GB2312"/>
          <w:sz w:val="32"/>
          <w:szCs w:val="32"/>
        </w:rPr>
        <w:t>2.5%</w:t>
      </w:r>
      <w:r w:rsidRPr="00120527">
        <w:rPr>
          <w:rFonts w:eastAsia="仿宋_GB2312"/>
          <w:sz w:val="32"/>
          <w:szCs w:val="32"/>
        </w:rPr>
        <w:t>，或乳糖量和淀粉量同时增加</w:t>
      </w:r>
      <w:r w:rsidRPr="00120527">
        <w:rPr>
          <w:rFonts w:eastAsia="仿宋_GB2312"/>
          <w:sz w:val="32"/>
          <w:szCs w:val="32"/>
        </w:rPr>
        <w:t>2.5%</w:t>
      </w:r>
      <w:r w:rsidRPr="00120527">
        <w:rPr>
          <w:rFonts w:eastAsia="仿宋_GB2312"/>
          <w:sz w:val="32"/>
          <w:szCs w:val="32"/>
        </w:rPr>
        <w:t>，处方中乳糖和淀粉变更总量实际为原处方单剂量理论重量的</w:t>
      </w:r>
      <w:r w:rsidRPr="00120527">
        <w:rPr>
          <w:rFonts w:eastAsia="仿宋_GB2312"/>
          <w:sz w:val="32"/>
          <w:szCs w:val="32"/>
        </w:rPr>
        <w:t>5%</w:t>
      </w:r>
      <w:r w:rsidRPr="00120527">
        <w:rPr>
          <w:rFonts w:eastAsia="仿宋_GB2312"/>
          <w:sz w:val="32"/>
          <w:szCs w:val="32"/>
        </w:rPr>
        <w:t>。</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具体变更情况及前提条件：</w:t>
      </w:r>
    </w:p>
    <w:p w:rsidR="001C0E98" w:rsidRPr="00F04CB3" w:rsidRDefault="001C0E98" w:rsidP="001C0E98">
      <w:pPr>
        <w:spacing w:line="540" w:lineRule="exact"/>
        <w:ind w:firstLineChars="200" w:firstLine="640"/>
        <w:rPr>
          <w:rFonts w:eastAsia="仿宋_GB2312"/>
          <w:color w:val="000000"/>
          <w:sz w:val="32"/>
          <w:szCs w:val="32"/>
        </w:rPr>
      </w:pPr>
      <w:r w:rsidRPr="00120527">
        <w:rPr>
          <w:rFonts w:eastAsia="仿宋_GB2312"/>
          <w:color w:val="000000"/>
          <w:sz w:val="32"/>
          <w:szCs w:val="32"/>
        </w:rPr>
        <w:t>1</w:t>
      </w:r>
      <w:r w:rsidRPr="00120527">
        <w:rPr>
          <w:rFonts w:eastAsia="仿宋_GB2312"/>
          <w:color w:val="000000"/>
          <w:sz w:val="32"/>
          <w:szCs w:val="32"/>
        </w:rPr>
        <w:t>）</w:t>
      </w:r>
      <w:r w:rsidRPr="00E41ACB">
        <w:rPr>
          <w:rFonts w:eastAsia="仿宋_GB2312"/>
          <w:color w:val="000000"/>
          <w:sz w:val="32"/>
          <w:szCs w:val="32"/>
        </w:rPr>
        <w:t>普通固体制剂</w:t>
      </w:r>
    </w:p>
    <w:p w:rsidR="001C0E98" w:rsidRPr="00F14019"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①</w:t>
      </w:r>
      <w:r w:rsidRPr="00E41ACB">
        <w:rPr>
          <w:rFonts w:eastAsia="仿宋_GB2312"/>
          <w:color w:val="000000"/>
          <w:sz w:val="32"/>
          <w:szCs w:val="32"/>
        </w:rPr>
        <w:t>崩解剂用量变更，以原处方单剂量理论重量计算，一般淀粉允许变更幅度为</w:t>
      </w:r>
      <w:r w:rsidRPr="00F04CB3">
        <w:rPr>
          <w:rFonts w:eastAsia="仿宋_GB2312"/>
          <w:color w:val="000000"/>
          <w:sz w:val="32"/>
          <w:szCs w:val="32"/>
        </w:rPr>
        <w:t>±6%</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），其他为</w:t>
      </w:r>
      <w:r w:rsidRPr="00120527">
        <w:rPr>
          <w:rFonts w:eastAsia="仿宋_GB2312"/>
          <w:color w:val="000000"/>
          <w:sz w:val="32"/>
          <w:szCs w:val="32"/>
        </w:rPr>
        <w:t>±2%</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），无论其在制剂中是否同时具有其他功能，如一种崩解剂同时还可能是黏合剂。例如：</w:t>
      </w:r>
      <w:r w:rsidRPr="00E41ACB">
        <w:rPr>
          <w:rFonts w:eastAsia="仿宋_GB2312"/>
          <w:color w:val="000000"/>
          <w:sz w:val="32"/>
          <w:szCs w:val="32"/>
        </w:rPr>
        <w:t>当微晶纤维素增</w:t>
      </w:r>
      <w:r w:rsidRPr="00120527">
        <w:rPr>
          <w:rFonts w:eastAsia="仿宋_GB2312"/>
          <w:color w:val="000000"/>
          <w:sz w:val="32"/>
          <w:szCs w:val="32"/>
        </w:rPr>
        <w:t>长</w:t>
      </w:r>
      <w:r w:rsidRPr="00E41ACB">
        <w:rPr>
          <w:rFonts w:eastAsia="仿宋_GB2312"/>
          <w:color w:val="000000"/>
          <w:sz w:val="32"/>
          <w:szCs w:val="32"/>
        </w:rPr>
        <w:t>5%</w:t>
      </w:r>
      <w:r w:rsidRPr="00F04CB3">
        <w:rPr>
          <w:rFonts w:eastAsia="仿宋_GB2312"/>
          <w:color w:val="000000"/>
          <w:sz w:val="32"/>
          <w:szCs w:val="32"/>
        </w:rPr>
        <w:t>时，片剂的重量增加，如果新的重量仍在批准的最初</w:t>
      </w:r>
      <w:r w:rsidRPr="00F14019">
        <w:rPr>
          <w:rFonts w:eastAsia="仿宋_GB2312"/>
          <w:color w:val="000000"/>
          <w:sz w:val="32"/>
          <w:szCs w:val="32"/>
        </w:rPr>
        <w:t>申报的范围内，则它属于微小变更。否则，属于中等或重大变更。</w:t>
      </w:r>
    </w:p>
    <w:p w:rsidR="001C0E98" w:rsidRPr="00120527"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②</w:t>
      </w:r>
      <w:r w:rsidRPr="00E41ACB">
        <w:rPr>
          <w:rFonts w:eastAsia="仿宋_GB2312"/>
          <w:color w:val="000000"/>
          <w:sz w:val="32"/>
          <w:szCs w:val="32"/>
        </w:rPr>
        <w:t>包衣液用量变更，以原处方单剂量理论重量计算，一般允</w:t>
      </w:r>
      <w:r w:rsidRPr="00E41ACB">
        <w:rPr>
          <w:rFonts w:eastAsia="仿宋_GB2312"/>
          <w:color w:val="000000"/>
          <w:sz w:val="32"/>
          <w:szCs w:val="32"/>
        </w:rPr>
        <w:lastRenderedPageBreak/>
        <w:t>许变更幅度为</w:t>
      </w:r>
      <w:r w:rsidRPr="00F04CB3">
        <w:rPr>
          <w:rFonts w:eastAsia="仿宋_GB2312"/>
          <w:color w:val="000000"/>
          <w:sz w:val="32"/>
          <w:szCs w:val="32"/>
        </w:rPr>
        <w:t>±2%</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），但包衣液组成不能变化。</w:t>
      </w:r>
    </w:p>
    <w:p w:rsidR="001C0E98" w:rsidRPr="00120527"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③</w:t>
      </w:r>
      <w:r w:rsidRPr="00E41ACB">
        <w:rPr>
          <w:rFonts w:eastAsia="仿宋_GB2312"/>
          <w:color w:val="000000"/>
          <w:sz w:val="32"/>
          <w:szCs w:val="32"/>
        </w:rPr>
        <w:t>润滑剂用量变更，以原处方单剂量理论重量计算，一般硬脂酸镁、硬脂酸钙允许变更幅度为</w:t>
      </w:r>
      <w:r w:rsidRPr="00F04CB3">
        <w:rPr>
          <w:rFonts w:eastAsia="仿宋_GB2312"/>
          <w:color w:val="000000"/>
          <w:sz w:val="32"/>
          <w:szCs w:val="32"/>
        </w:rPr>
        <w:t>±0.5%</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），其他为</w:t>
      </w:r>
      <w:r w:rsidRPr="00120527">
        <w:rPr>
          <w:rFonts w:eastAsia="仿宋_GB2312"/>
          <w:color w:val="000000"/>
          <w:sz w:val="32"/>
          <w:szCs w:val="32"/>
        </w:rPr>
        <w:t>±2%</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w:t>
      </w:r>
    </w:p>
    <w:p w:rsidR="001C0E98" w:rsidRPr="00120527"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④</w:t>
      </w:r>
      <w:r w:rsidRPr="00E41ACB">
        <w:rPr>
          <w:rFonts w:eastAsia="仿宋_GB2312"/>
          <w:color w:val="000000"/>
          <w:sz w:val="32"/>
          <w:szCs w:val="32"/>
        </w:rPr>
        <w:t>助流剂用量变更，以原处方单剂量理论重量计算，一般滑石粉允许变更幅度为</w:t>
      </w:r>
      <w:r w:rsidRPr="00F04CB3">
        <w:rPr>
          <w:rFonts w:eastAsia="仿宋_GB2312"/>
          <w:color w:val="000000"/>
          <w:sz w:val="32"/>
          <w:szCs w:val="32"/>
        </w:rPr>
        <w:t>±2%</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），其他为</w:t>
      </w:r>
      <w:r w:rsidRPr="00120527">
        <w:rPr>
          <w:rFonts w:eastAsia="仿宋_GB2312"/>
          <w:color w:val="000000"/>
          <w:sz w:val="32"/>
          <w:szCs w:val="32"/>
        </w:rPr>
        <w:t>±0.2%</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w:t>
      </w:r>
    </w:p>
    <w:p w:rsidR="001C0E98" w:rsidRPr="00F14019"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⑤</w:t>
      </w:r>
      <w:r w:rsidRPr="00E41ACB">
        <w:rPr>
          <w:rFonts w:eastAsia="仿宋_GB2312"/>
          <w:color w:val="000000"/>
          <w:sz w:val="32"/>
          <w:szCs w:val="32"/>
        </w:rPr>
        <w:t>片剂填充剂用量变更，以原处方单剂量理论重量计算，一般允许变更幅度为</w:t>
      </w:r>
      <w:r w:rsidRPr="00F04CB3">
        <w:rPr>
          <w:rFonts w:eastAsia="仿宋_GB2312"/>
          <w:color w:val="000000"/>
          <w:sz w:val="32"/>
          <w:szCs w:val="32"/>
        </w:rPr>
        <w:t>±10%</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）。对于治疗窗窄的药物，或低溶解性及低通透性药物，填充剂用量变更一般允许调整幅度为</w:t>
      </w:r>
      <w:r w:rsidRPr="00120527">
        <w:rPr>
          <w:rFonts w:eastAsia="仿宋_GB2312"/>
          <w:color w:val="000000"/>
          <w:sz w:val="32"/>
          <w:szCs w:val="32"/>
        </w:rPr>
        <w:t>±5%</w:t>
      </w:r>
      <w:r>
        <w:rPr>
          <w:rFonts w:eastAsia="仿宋_GB2312"/>
          <w:color w:val="000000"/>
          <w:sz w:val="32"/>
          <w:szCs w:val="32"/>
        </w:rPr>
        <w:t>（</w:t>
      </w:r>
      <w:r w:rsidRPr="00F04CB3">
        <w:rPr>
          <w:rFonts w:eastAsia="仿宋_GB2312"/>
          <w:color w:val="000000"/>
          <w:sz w:val="32"/>
          <w:szCs w:val="32"/>
        </w:rPr>
        <w:t>w/w</w:t>
      </w:r>
      <w:r>
        <w:rPr>
          <w:rFonts w:eastAsia="仿宋_GB2312"/>
          <w:color w:val="000000"/>
          <w:sz w:val="32"/>
          <w:szCs w:val="32"/>
        </w:rPr>
        <w:t>）</w:t>
      </w:r>
      <w:r w:rsidRPr="00F04CB3">
        <w:rPr>
          <w:rFonts w:eastAsia="仿宋_GB2312"/>
          <w:color w:val="000000"/>
          <w:sz w:val="32"/>
          <w:szCs w:val="32"/>
        </w:rPr>
        <w:t>。</w:t>
      </w:r>
    </w:p>
    <w:p w:rsidR="001C0E98" w:rsidRPr="00120527"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⑥</w:t>
      </w:r>
      <w:r w:rsidRPr="00E41ACB">
        <w:rPr>
          <w:rFonts w:eastAsia="仿宋_GB2312"/>
          <w:color w:val="000000"/>
          <w:sz w:val="32"/>
          <w:szCs w:val="32"/>
        </w:rPr>
        <w:t>制粒溶液体积发生变更，但其中固体物质总量没有改变，只调整了溶剂用量，如</w:t>
      </w:r>
      <w:r w:rsidRPr="00F04CB3">
        <w:rPr>
          <w:rFonts w:eastAsia="仿宋_GB2312"/>
          <w:color w:val="000000"/>
          <w:sz w:val="32"/>
          <w:szCs w:val="32"/>
        </w:rPr>
        <w:t>1%PVP</w:t>
      </w:r>
      <w:r w:rsidRPr="00F14019">
        <w:rPr>
          <w:rFonts w:eastAsia="仿宋_GB2312"/>
          <w:color w:val="000000"/>
          <w:sz w:val="32"/>
          <w:szCs w:val="32"/>
        </w:rPr>
        <w:t>溶液体积</w:t>
      </w:r>
      <w:r w:rsidRPr="00120527">
        <w:rPr>
          <w:rFonts w:eastAsia="仿宋_GB2312"/>
          <w:color w:val="000000"/>
          <w:sz w:val="32"/>
          <w:szCs w:val="32"/>
        </w:rPr>
        <w:t>10L</w:t>
      </w:r>
      <w:r w:rsidRPr="00120527">
        <w:rPr>
          <w:rFonts w:eastAsia="仿宋_GB2312"/>
          <w:color w:val="000000"/>
          <w:sz w:val="32"/>
          <w:szCs w:val="32"/>
        </w:rPr>
        <w:t>，可变为</w:t>
      </w:r>
      <w:r w:rsidRPr="00120527">
        <w:rPr>
          <w:rFonts w:eastAsia="仿宋_GB2312"/>
          <w:color w:val="000000"/>
          <w:sz w:val="32"/>
          <w:szCs w:val="32"/>
        </w:rPr>
        <w:t>0.8%PVP</w:t>
      </w:r>
      <w:r w:rsidRPr="00120527">
        <w:rPr>
          <w:rFonts w:eastAsia="仿宋_GB2312"/>
          <w:color w:val="000000"/>
          <w:sz w:val="32"/>
          <w:szCs w:val="32"/>
        </w:rPr>
        <w:t>溶液体积</w:t>
      </w:r>
      <w:r w:rsidRPr="00120527">
        <w:rPr>
          <w:rFonts w:eastAsia="仿宋_GB2312"/>
          <w:color w:val="000000"/>
          <w:sz w:val="32"/>
          <w:szCs w:val="32"/>
        </w:rPr>
        <w:t>12.5L</w:t>
      </w:r>
      <w:r w:rsidRPr="00120527">
        <w:rPr>
          <w:rFonts w:eastAsia="仿宋_GB2312"/>
          <w:color w:val="000000"/>
          <w:sz w:val="32"/>
          <w:szCs w:val="32"/>
        </w:rPr>
        <w:t>；或制粒溶液组成不变，用量允许变更幅度为</w:t>
      </w:r>
      <w:r w:rsidRPr="00120527">
        <w:rPr>
          <w:rFonts w:eastAsia="仿宋_GB2312"/>
          <w:color w:val="000000"/>
          <w:sz w:val="32"/>
          <w:szCs w:val="32"/>
        </w:rPr>
        <w:t>±10%</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上述处方中辅料变更种类多于一种时，处方中辅料变更幅度总和一般在</w:t>
      </w:r>
      <w:r w:rsidRPr="00120527">
        <w:rPr>
          <w:rFonts w:eastAsia="仿宋_GB2312"/>
          <w:sz w:val="32"/>
          <w:szCs w:val="32"/>
        </w:rPr>
        <w:t>10%</w:t>
      </w:r>
      <w:r w:rsidRPr="00120527">
        <w:rPr>
          <w:rFonts w:eastAsia="仿宋_GB2312"/>
          <w:sz w:val="32"/>
          <w:szCs w:val="32"/>
        </w:rPr>
        <w:t>以内。</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口服缓释</w:t>
      </w:r>
      <w:r w:rsidRPr="00F04CB3">
        <w:rPr>
          <w:rFonts w:eastAsia="仿宋_GB2312"/>
          <w:sz w:val="32"/>
          <w:szCs w:val="32"/>
        </w:rPr>
        <w:t>/</w:t>
      </w:r>
      <w:r w:rsidRPr="00F14019">
        <w:rPr>
          <w:rFonts w:eastAsia="仿宋_GB2312"/>
          <w:sz w:val="32"/>
          <w:szCs w:val="32"/>
        </w:rPr>
        <w:t>控释制剂、肠溶制剂</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对于此类制剂，需要结合制剂药物释放机制和生产工艺等因素进行综合分析，确定哪些是对药物释放有显著影响的辅料，即释药控制性辅料，哪些是对药物释放影响不大的辅料，即非释药控制性辅料。以膜控型缓释片为例，缓释包衣材料乙基纤维素、增塑剂、致孔剂都可归为释药控制性辅料，而片芯填充剂微晶纤维素等辅料属于非释药控制性辅料。两类辅料用量变更计算方法不同，变更允许限度也是不同的，具体为：</w:t>
      </w:r>
    </w:p>
    <w:p w:rsidR="001C0E98" w:rsidRPr="00F04CB3" w:rsidRDefault="001C0E98" w:rsidP="001C0E98">
      <w:pPr>
        <w:spacing w:line="540" w:lineRule="exact"/>
        <w:ind w:firstLineChars="200" w:firstLine="640"/>
        <w:rPr>
          <w:rFonts w:eastAsia="仿宋_GB2312"/>
          <w:color w:val="000000"/>
          <w:sz w:val="32"/>
          <w:szCs w:val="32"/>
        </w:rPr>
      </w:pPr>
      <w:r w:rsidRPr="00120527">
        <w:rPr>
          <w:rFonts w:eastAsia="仿宋_GB2312"/>
          <w:color w:val="000000"/>
          <w:sz w:val="32"/>
          <w:szCs w:val="32"/>
        </w:rPr>
        <w:lastRenderedPageBreak/>
        <w:t>2.1</w:t>
      </w:r>
      <w:r w:rsidRPr="00E41ACB">
        <w:rPr>
          <w:rFonts w:eastAsia="仿宋_GB2312"/>
          <w:color w:val="000000"/>
          <w:sz w:val="32"/>
          <w:szCs w:val="32"/>
        </w:rPr>
        <w:t>非释药控制性辅料用量变更。</w:t>
      </w:r>
    </w:p>
    <w:p w:rsidR="001C0E98" w:rsidRPr="00120527" w:rsidRDefault="001C0E98" w:rsidP="001C0E98">
      <w:pPr>
        <w:spacing w:line="540" w:lineRule="exact"/>
        <w:ind w:firstLineChars="200" w:firstLine="640"/>
        <w:rPr>
          <w:rFonts w:eastAsia="仿宋_GB2312"/>
          <w:color w:val="000000"/>
          <w:sz w:val="32"/>
          <w:szCs w:val="32"/>
        </w:rPr>
      </w:pPr>
      <w:r w:rsidRPr="00F14019">
        <w:rPr>
          <w:rFonts w:eastAsia="仿宋_GB2312"/>
          <w:color w:val="000000"/>
          <w:sz w:val="32"/>
          <w:szCs w:val="32"/>
        </w:rPr>
        <w:t>以原处方单剂量理论重量计算，一般允许变更幅度为</w:t>
      </w:r>
      <w:r w:rsidRPr="00120527">
        <w:rPr>
          <w:rFonts w:eastAsia="仿宋_GB2312"/>
          <w:color w:val="000000"/>
          <w:sz w:val="32"/>
          <w:szCs w:val="32"/>
        </w:rPr>
        <w:t>±10%</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），产品总重量应符合原产品质量要求。</w:t>
      </w:r>
    </w:p>
    <w:p w:rsidR="001C0E98" w:rsidRPr="00120527" w:rsidRDefault="001C0E98" w:rsidP="001C0E98">
      <w:pPr>
        <w:spacing w:line="540" w:lineRule="exact"/>
        <w:ind w:firstLineChars="200" w:firstLine="640"/>
        <w:rPr>
          <w:rFonts w:eastAsia="仿宋_GB2312"/>
          <w:color w:val="000000"/>
          <w:sz w:val="32"/>
          <w:szCs w:val="32"/>
        </w:rPr>
      </w:pPr>
      <w:r w:rsidRPr="00120527">
        <w:rPr>
          <w:rFonts w:eastAsia="仿宋_GB2312"/>
          <w:color w:val="000000"/>
          <w:sz w:val="32"/>
          <w:szCs w:val="32"/>
        </w:rPr>
        <w:t>2.2</w:t>
      </w:r>
      <w:r w:rsidRPr="00E41ACB">
        <w:rPr>
          <w:rFonts w:eastAsia="仿宋_GB2312"/>
          <w:color w:val="000000"/>
          <w:sz w:val="32"/>
          <w:szCs w:val="32"/>
        </w:rPr>
        <w:t>释药控制性辅料用量变更，以原处方中</w:t>
      </w:r>
      <w:r w:rsidRPr="00120527">
        <w:rPr>
          <w:rFonts w:eastAsia="仿宋_GB2312"/>
          <w:color w:val="000000"/>
          <w:sz w:val="32"/>
          <w:szCs w:val="32"/>
        </w:rPr>
        <w:t>单剂量释药控制性辅料总量</w:t>
      </w:r>
      <w:r w:rsidRPr="00E41ACB">
        <w:rPr>
          <w:rFonts w:eastAsia="仿宋_GB2312"/>
          <w:color w:val="000000"/>
          <w:sz w:val="32"/>
          <w:szCs w:val="32"/>
        </w:rPr>
        <w:t>计算，一般允许变更幅度为</w:t>
      </w:r>
      <w:r w:rsidRPr="00F04CB3">
        <w:rPr>
          <w:rFonts w:eastAsia="仿宋_GB2312"/>
          <w:color w:val="000000"/>
          <w:sz w:val="32"/>
          <w:szCs w:val="32"/>
        </w:rPr>
        <w:t>±10%</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）。对于治疗窗窄的药物，释药控制性辅料用量变更一般允许调整幅度为</w:t>
      </w:r>
      <w:r w:rsidRPr="00120527">
        <w:rPr>
          <w:rFonts w:eastAsia="仿宋_GB2312"/>
          <w:color w:val="000000"/>
          <w:sz w:val="32"/>
          <w:szCs w:val="32"/>
        </w:rPr>
        <w:t>±5%</w:t>
      </w:r>
      <w:r w:rsidRPr="00120527">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）。以上述膜控性缓释片为例，乙基纤维素用量变更应以变更前处方乙基纤维素、增塑剂、致孔剂三者理论用量之和计算，而非按原理论片重计算。</w:t>
      </w:r>
    </w:p>
    <w:p w:rsidR="001C0E98" w:rsidRPr="00F04CB3" w:rsidRDefault="001C0E98" w:rsidP="001C0E98">
      <w:pPr>
        <w:spacing w:line="540" w:lineRule="exact"/>
        <w:ind w:firstLineChars="200" w:firstLine="640"/>
        <w:rPr>
          <w:rFonts w:eastAsia="仿宋_GB2312"/>
          <w:color w:val="000000"/>
          <w:sz w:val="32"/>
          <w:szCs w:val="32"/>
        </w:rPr>
      </w:pPr>
      <w:r w:rsidRPr="00120527">
        <w:rPr>
          <w:rFonts w:eastAsia="仿宋_GB2312"/>
          <w:color w:val="000000"/>
          <w:sz w:val="32"/>
          <w:szCs w:val="32"/>
        </w:rPr>
        <w:t>3</w:t>
      </w:r>
      <w:r w:rsidRPr="00120527">
        <w:rPr>
          <w:rFonts w:eastAsia="仿宋_GB2312"/>
          <w:color w:val="000000"/>
          <w:sz w:val="32"/>
          <w:szCs w:val="32"/>
        </w:rPr>
        <w:t>）</w:t>
      </w:r>
      <w:r w:rsidRPr="00E41ACB">
        <w:rPr>
          <w:rFonts w:eastAsia="仿宋_GB2312"/>
          <w:color w:val="000000"/>
          <w:sz w:val="32"/>
          <w:szCs w:val="32"/>
        </w:rPr>
        <w:t>半固体制剂</w:t>
      </w:r>
    </w:p>
    <w:p w:rsidR="001C0E98" w:rsidRPr="00120527" w:rsidRDefault="001C0E98" w:rsidP="001C0E98">
      <w:pPr>
        <w:spacing w:line="540" w:lineRule="exact"/>
        <w:ind w:firstLineChars="200" w:firstLine="640"/>
        <w:rPr>
          <w:rFonts w:eastAsia="仿宋_GB2312"/>
          <w:color w:val="000000"/>
          <w:spacing w:val="-12"/>
          <w:sz w:val="32"/>
          <w:szCs w:val="32"/>
        </w:rPr>
      </w:pPr>
      <w:r w:rsidRPr="00120527">
        <w:rPr>
          <w:rFonts w:eastAsia="仿宋_GB2312"/>
          <w:color w:val="000000"/>
          <w:sz w:val="32"/>
          <w:szCs w:val="32"/>
        </w:rPr>
        <w:t>半固</w:t>
      </w:r>
      <w:r w:rsidRPr="00120527">
        <w:rPr>
          <w:rFonts w:eastAsia="仿宋_GB2312"/>
          <w:color w:val="000000"/>
          <w:spacing w:val="-12"/>
          <w:sz w:val="32"/>
          <w:szCs w:val="32"/>
        </w:rPr>
        <w:t>体制剂包括凝胶剂、乳膏剂、软膏剂等非无菌局部用药制剂</w:t>
      </w:r>
    </w:p>
    <w:p w:rsidR="001C0E98" w:rsidRPr="00F04CB3"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①</w:t>
      </w:r>
      <w:r w:rsidRPr="00E41ACB">
        <w:rPr>
          <w:rFonts w:eastAsia="仿宋_GB2312"/>
          <w:color w:val="000000"/>
          <w:sz w:val="32"/>
          <w:szCs w:val="32"/>
        </w:rPr>
        <w:t>删除或降低矫味剂、香精等用量。</w:t>
      </w:r>
    </w:p>
    <w:p w:rsidR="001C0E98" w:rsidRPr="00120527"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②</w:t>
      </w:r>
      <w:r w:rsidRPr="00E41ACB">
        <w:rPr>
          <w:rFonts w:eastAsia="仿宋_GB2312"/>
          <w:color w:val="000000"/>
          <w:sz w:val="32"/>
          <w:szCs w:val="32"/>
        </w:rPr>
        <w:t>辅料用量变更以原处方单剂量理论重量计算，一般允许变更幅度为</w:t>
      </w:r>
      <w:r w:rsidRPr="00F04CB3">
        <w:rPr>
          <w:rFonts w:eastAsia="仿宋_GB2312"/>
          <w:color w:val="000000"/>
          <w:sz w:val="32"/>
          <w:szCs w:val="32"/>
        </w:rPr>
        <w:t>±10%</w:t>
      </w:r>
      <w:r w:rsidRPr="00F14019">
        <w:rPr>
          <w:rFonts w:eastAsia="仿宋_GB2312"/>
          <w:color w:val="000000"/>
          <w:sz w:val="32"/>
          <w:szCs w:val="32"/>
        </w:rPr>
        <w:t>（</w:t>
      </w:r>
      <w:r w:rsidRPr="00120527">
        <w:rPr>
          <w:rFonts w:eastAsia="仿宋_GB2312"/>
          <w:color w:val="000000"/>
          <w:sz w:val="32"/>
          <w:szCs w:val="32"/>
        </w:rPr>
        <w:t>w/w</w:t>
      </w:r>
      <w:r w:rsidRPr="00120527">
        <w:rPr>
          <w:rFonts w:eastAsia="仿宋_GB2312"/>
          <w:color w:val="000000"/>
          <w:sz w:val="32"/>
          <w:szCs w:val="32"/>
        </w:rPr>
        <w:t>），但由于处方改变而导致稀释剂（如水）用量变更幅度允许超出此范围。半固体制剂防腐剂用量变更量超过</w:t>
      </w:r>
      <w:r w:rsidRPr="00120527">
        <w:rPr>
          <w:rFonts w:eastAsia="仿宋_GB2312"/>
          <w:color w:val="000000"/>
          <w:sz w:val="32"/>
          <w:szCs w:val="32"/>
        </w:rPr>
        <w:t>10%</w:t>
      </w:r>
      <w:r w:rsidRPr="00120527">
        <w:rPr>
          <w:rFonts w:eastAsia="仿宋_GB2312"/>
          <w:color w:val="000000"/>
          <w:sz w:val="32"/>
          <w:szCs w:val="32"/>
        </w:rPr>
        <w:t>，最多</w:t>
      </w:r>
      <w:r w:rsidRPr="00120527">
        <w:rPr>
          <w:rFonts w:eastAsia="仿宋_GB2312"/>
          <w:color w:val="000000"/>
          <w:sz w:val="32"/>
          <w:szCs w:val="32"/>
        </w:rPr>
        <w:t>20%</w:t>
      </w:r>
      <w:r w:rsidRPr="00120527">
        <w:rPr>
          <w:rFonts w:eastAsia="仿宋_GB2312"/>
          <w:color w:val="000000"/>
          <w:sz w:val="32"/>
          <w:szCs w:val="32"/>
        </w:rPr>
        <w:t>。</w:t>
      </w:r>
    </w:p>
    <w:p w:rsidR="001C0E98" w:rsidRPr="00F04CB3" w:rsidRDefault="001C0E98" w:rsidP="001C0E98">
      <w:pPr>
        <w:spacing w:line="540" w:lineRule="exact"/>
        <w:ind w:firstLineChars="200" w:firstLine="640"/>
        <w:rPr>
          <w:rFonts w:eastAsia="仿宋_GB2312"/>
          <w:color w:val="000000"/>
          <w:sz w:val="32"/>
          <w:szCs w:val="32"/>
        </w:rPr>
      </w:pPr>
      <w:r w:rsidRPr="00120527">
        <w:rPr>
          <w:rFonts w:eastAsia="仿宋_GB2312"/>
          <w:color w:val="000000"/>
          <w:sz w:val="32"/>
          <w:szCs w:val="32"/>
        </w:rPr>
        <w:t>4</w:t>
      </w:r>
      <w:r w:rsidRPr="00120527">
        <w:rPr>
          <w:rFonts w:eastAsia="仿宋_GB2312"/>
          <w:color w:val="000000"/>
          <w:sz w:val="32"/>
          <w:szCs w:val="32"/>
        </w:rPr>
        <w:t>）</w:t>
      </w:r>
      <w:r w:rsidRPr="00E41ACB">
        <w:rPr>
          <w:rFonts w:eastAsia="仿宋_GB2312"/>
          <w:color w:val="000000"/>
          <w:sz w:val="32"/>
          <w:szCs w:val="32"/>
        </w:rPr>
        <w:t>非无菌液体制剂</w:t>
      </w:r>
    </w:p>
    <w:p w:rsidR="001C0E98" w:rsidRPr="00120527" w:rsidRDefault="001C0E98" w:rsidP="001C0E98">
      <w:pPr>
        <w:spacing w:line="540" w:lineRule="exact"/>
        <w:ind w:firstLineChars="200" w:firstLine="640"/>
        <w:rPr>
          <w:rFonts w:eastAsia="仿宋_GB2312"/>
          <w:color w:val="000000"/>
          <w:sz w:val="32"/>
          <w:szCs w:val="32"/>
        </w:rPr>
      </w:pPr>
      <w:r w:rsidRPr="00F14019">
        <w:rPr>
          <w:rFonts w:eastAsia="仿宋_GB2312"/>
          <w:color w:val="000000"/>
          <w:sz w:val="32"/>
          <w:szCs w:val="32"/>
        </w:rPr>
        <w:t>非无菌液体制剂包括口服溶液剂等。</w:t>
      </w:r>
    </w:p>
    <w:p w:rsidR="001C0E98" w:rsidRPr="00F04CB3" w:rsidRDefault="001C0E98" w:rsidP="001C0E98">
      <w:pPr>
        <w:spacing w:line="540" w:lineRule="exact"/>
        <w:ind w:firstLineChars="200" w:firstLine="640"/>
        <w:rPr>
          <w:rFonts w:eastAsia="仿宋_GB2312"/>
          <w:color w:val="000000"/>
          <w:sz w:val="32"/>
          <w:szCs w:val="32"/>
        </w:rPr>
      </w:pPr>
      <w:r w:rsidRPr="00120527">
        <w:rPr>
          <w:rFonts w:ascii="宋体" w:hAnsi="宋体" w:cs="宋体" w:hint="eastAsia"/>
          <w:color w:val="000000"/>
          <w:sz w:val="32"/>
          <w:szCs w:val="32"/>
        </w:rPr>
        <w:t>①</w:t>
      </w:r>
      <w:r w:rsidRPr="00E41ACB">
        <w:rPr>
          <w:rFonts w:eastAsia="仿宋_GB2312"/>
          <w:color w:val="000000"/>
          <w:sz w:val="32"/>
          <w:szCs w:val="32"/>
        </w:rPr>
        <w:t>删除或降低矫味剂、香精等用量。</w:t>
      </w:r>
    </w:p>
    <w:p w:rsidR="001C0E98" w:rsidRPr="00120527" w:rsidRDefault="001C0E98" w:rsidP="001C0E98">
      <w:pPr>
        <w:spacing w:line="540" w:lineRule="exact"/>
        <w:ind w:firstLineChars="200" w:firstLine="640"/>
        <w:rPr>
          <w:rFonts w:eastAsia="仿宋_GB2312"/>
          <w:color w:val="000000"/>
          <w:spacing w:val="-6"/>
          <w:sz w:val="32"/>
          <w:szCs w:val="32"/>
        </w:rPr>
      </w:pPr>
      <w:r w:rsidRPr="00120527">
        <w:rPr>
          <w:rFonts w:ascii="宋体" w:hAnsi="宋体" w:cs="宋体" w:hint="eastAsia"/>
          <w:color w:val="000000"/>
          <w:sz w:val="32"/>
          <w:szCs w:val="32"/>
        </w:rPr>
        <w:t>②</w:t>
      </w:r>
      <w:r w:rsidRPr="00E41ACB">
        <w:rPr>
          <w:rFonts w:eastAsia="仿宋_GB2312"/>
          <w:color w:val="000000"/>
          <w:sz w:val="32"/>
          <w:szCs w:val="32"/>
        </w:rPr>
        <w:t>处方</w:t>
      </w:r>
      <w:r w:rsidRPr="00120527">
        <w:rPr>
          <w:rFonts w:eastAsia="仿宋_GB2312"/>
          <w:color w:val="000000"/>
          <w:spacing w:val="-6"/>
          <w:sz w:val="32"/>
          <w:szCs w:val="32"/>
        </w:rPr>
        <w:t>中增粘剂用量变更，以原处方单剂量理论重量计算，一般允许变更幅度为</w:t>
      </w:r>
      <w:r w:rsidRPr="00120527">
        <w:rPr>
          <w:rFonts w:eastAsia="仿宋_GB2312"/>
          <w:color w:val="000000"/>
          <w:spacing w:val="-6"/>
          <w:sz w:val="32"/>
          <w:szCs w:val="32"/>
        </w:rPr>
        <w:t>±10%</w:t>
      </w:r>
      <w:r w:rsidRPr="00120527">
        <w:rPr>
          <w:rFonts w:eastAsia="仿宋_GB2312"/>
          <w:color w:val="000000"/>
          <w:spacing w:val="-6"/>
          <w:sz w:val="32"/>
          <w:szCs w:val="32"/>
        </w:rPr>
        <w:t>（</w:t>
      </w:r>
      <w:r w:rsidRPr="00120527">
        <w:rPr>
          <w:rFonts w:eastAsia="仿宋_GB2312"/>
          <w:color w:val="000000"/>
          <w:spacing w:val="-6"/>
          <w:sz w:val="32"/>
          <w:szCs w:val="32"/>
        </w:rPr>
        <w:t>w/w</w:t>
      </w:r>
      <w:r w:rsidRPr="00120527">
        <w:rPr>
          <w:rFonts w:eastAsia="仿宋_GB2312"/>
          <w:color w:val="000000"/>
          <w:spacing w:val="-6"/>
          <w:sz w:val="32"/>
          <w:szCs w:val="32"/>
        </w:rPr>
        <w:t>）。如其他辅料用量发生变更，这些辅料应不属于可能影响药物体内吸收的（如聚山梨酯</w:t>
      </w:r>
      <w:r w:rsidRPr="00120527">
        <w:rPr>
          <w:rFonts w:eastAsia="仿宋_GB2312"/>
          <w:color w:val="000000"/>
          <w:spacing w:val="-6"/>
          <w:sz w:val="32"/>
          <w:szCs w:val="32"/>
        </w:rPr>
        <w:t>80</w:t>
      </w:r>
      <w:r w:rsidRPr="00120527">
        <w:rPr>
          <w:rFonts w:eastAsia="仿宋_GB2312"/>
          <w:color w:val="000000"/>
          <w:spacing w:val="-6"/>
          <w:sz w:val="32"/>
          <w:szCs w:val="32"/>
        </w:rPr>
        <w:t>、甘露醇、山梨醇等），其用量变更幅度可参照增粘剂的用量变更。但由于处方改变而导致稀释剂（如水）的用量变更幅度允许超出此范畴。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对于混悬型口服液体制剂，还需注意辅料变更不引起药物粒度分布及晶型的改变。</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3</w:t>
      </w:r>
      <w:r w:rsidRPr="00120527">
        <w:rPr>
          <w:rFonts w:eastAsia="仿宋_GB2312"/>
          <w:sz w:val="32"/>
          <w:szCs w:val="32"/>
        </w:rPr>
        <w:t>）</w:t>
      </w:r>
      <w:r w:rsidRPr="00E41ACB">
        <w:rPr>
          <w:rFonts w:eastAsia="仿宋_GB2312"/>
          <w:sz w:val="32"/>
          <w:szCs w:val="32"/>
        </w:rPr>
        <w:t>重大变更：</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此类变更一般认为对药品质量可能产生较显著的影响。</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缓释控释制剂中非释药控制性辅料用量变化幅度大于</w:t>
      </w:r>
      <w:r w:rsidRPr="00120527">
        <w:rPr>
          <w:rFonts w:eastAsia="仿宋_GB2312"/>
          <w:sz w:val="32"/>
          <w:szCs w:val="32"/>
        </w:rPr>
        <w:t>10%</w:t>
      </w:r>
      <w:r w:rsidRPr="00120527">
        <w:rPr>
          <w:rFonts w:eastAsia="仿宋_GB2312"/>
          <w:sz w:val="32"/>
          <w:szCs w:val="32"/>
        </w:rPr>
        <w:t>；</w:t>
      </w:r>
      <w:r w:rsidRPr="00E41ACB">
        <w:rPr>
          <w:rFonts w:eastAsia="仿宋_GB2312"/>
          <w:sz w:val="32"/>
          <w:szCs w:val="32"/>
        </w:rPr>
        <w:t>释药控释性辅料用量变化幅度大于中等级别变更的改变（如超过原产品处方中所有释药控制性辅料的</w:t>
      </w:r>
      <w:r w:rsidRPr="00F04CB3">
        <w:rPr>
          <w:rFonts w:eastAsia="仿宋_GB2312"/>
          <w:sz w:val="32"/>
          <w:szCs w:val="32"/>
        </w:rPr>
        <w:t>10%</w:t>
      </w:r>
      <w:r w:rsidRPr="00F14019">
        <w:rPr>
          <w:rFonts w:eastAsia="仿宋_GB2312"/>
          <w:sz w:val="32"/>
          <w:szCs w:val="32"/>
        </w:rPr>
        <w:t>，产品总重量仍符合或略超出原产品质量要求）</w:t>
      </w:r>
      <w:r w:rsidRPr="00120527">
        <w:rPr>
          <w:rFonts w:eastAsia="仿宋_GB2312"/>
          <w:sz w:val="32"/>
          <w:szCs w:val="32"/>
        </w:rPr>
        <w:t>；对于</w:t>
      </w:r>
      <w:r w:rsidRPr="00E41ACB">
        <w:rPr>
          <w:rFonts w:eastAsia="仿宋_GB2312"/>
          <w:sz w:val="32"/>
          <w:szCs w:val="32"/>
        </w:rPr>
        <w:t>治疗窗窄的药物，释药控制性辅料用量变化幅度大于</w:t>
      </w:r>
      <w:r w:rsidRPr="00F04CB3">
        <w:rPr>
          <w:rFonts w:eastAsia="仿宋_GB2312"/>
          <w:sz w:val="32"/>
          <w:szCs w:val="32"/>
        </w:rPr>
        <w:t>5%</w:t>
      </w:r>
      <w:r w:rsidRPr="00F14019">
        <w:rPr>
          <w:rFonts w:eastAsia="仿宋_GB2312"/>
          <w:sz w:val="32"/>
          <w:szCs w:val="32"/>
        </w:rPr>
        <w:t>，或释药控释性辅料种类发生变化</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F04CB3">
        <w:rPr>
          <w:rFonts w:eastAsia="仿宋_GB2312"/>
          <w:sz w:val="32"/>
          <w:szCs w:val="32"/>
        </w:rPr>
        <w:t>普通片剂处方中辅料种类、用量发生重大变化</w:t>
      </w:r>
      <w:r w:rsidRPr="00120527">
        <w:rPr>
          <w:rFonts w:eastAsia="仿宋_GB2312"/>
          <w:sz w:val="32"/>
          <w:szCs w:val="32"/>
        </w:rPr>
        <w:t>，例如</w:t>
      </w:r>
      <w:r w:rsidRPr="00E41ACB">
        <w:rPr>
          <w:rFonts w:eastAsia="仿宋_GB2312"/>
          <w:sz w:val="32"/>
          <w:szCs w:val="32"/>
        </w:rPr>
        <w:t>微晶纤维素增加</w:t>
      </w:r>
      <w:r w:rsidRPr="00F04CB3">
        <w:rPr>
          <w:rFonts w:eastAsia="仿宋_GB2312"/>
          <w:sz w:val="32"/>
          <w:szCs w:val="32"/>
        </w:rPr>
        <w:t>5%</w:t>
      </w:r>
      <w:r w:rsidRPr="00F14019">
        <w:rPr>
          <w:rFonts w:eastAsia="仿宋_GB2312"/>
          <w:sz w:val="32"/>
          <w:szCs w:val="32"/>
        </w:rPr>
        <w:t>时，片剂的重量增加。如果新的目标重量不在批准的最初申报的范围内，属于中等或重大变更，其他辅料的变更情况可参考前面几个表格。</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半固体制剂添加了新的渗透促进剂；半固体制剂防腐剂用量变更超过</w:t>
      </w:r>
      <w:r w:rsidRPr="00120527">
        <w:rPr>
          <w:rFonts w:eastAsia="仿宋_GB2312"/>
          <w:sz w:val="32"/>
          <w:szCs w:val="32"/>
        </w:rPr>
        <w:t>20%</w:t>
      </w:r>
      <w:r w:rsidRPr="00120527">
        <w:rPr>
          <w:rFonts w:eastAsia="仿宋_GB2312"/>
          <w:sz w:val="32"/>
          <w:szCs w:val="32"/>
        </w:rPr>
        <w:t>（包括删除）或使用不同的防腐剂。</w:t>
      </w:r>
    </w:p>
    <w:p w:rsidR="001C0E98" w:rsidRPr="00E41ACB" w:rsidRDefault="001C0E98" w:rsidP="001C0E98">
      <w:pPr>
        <w:spacing w:line="540" w:lineRule="exact"/>
        <w:ind w:firstLineChars="200" w:firstLine="640"/>
        <w:rPr>
          <w:rFonts w:eastAsia="仿宋_GB2312"/>
          <w:sz w:val="32"/>
          <w:szCs w:val="32"/>
        </w:rPr>
      </w:pPr>
      <w:r w:rsidRPr="00F04CB3">
        <w:rPr>
          <w:rFonts w:eastAsia="仿宋_GB2312"/>
          <w:sz w:val="32"/>
          <w:szCs w:val="32"/>
        </w:rPr>
        <w:t>制备混悬型半固体制剂原料药的晶型发生改变</w:t>
      </w:r>
      <w:r w:rsidRPr="00120527">
        <w:rPr>
          <w:rFonts w:eastAsia="仿宋_GB2312"/>
          <w:sz w:val="32"/>
          <w:szCs w:val="32"/>
        </w:rPr>
        <w:t>。</w:t>
      </w:r>
    </w:p>
    <w:p w:rsidR="001C0E98" w:rsidRPr="00F14019" w:rsidRDefault="001C0E98" w:rsidP="001C0E98">
      <w:pPr>
        <w:spacing w:line="540" w:lineRule="exact"/>
        <w:ind w:firstLineChars="200" w:firstLine="640"/>
        <w:rPr>
          <w:rFonts w:eastAsia="仿宋_GB2312"/>
          <w:sz w:val="32"/>
          <w:szCs w:val="32"/>
        </w:rPr>
      </w:pPr>
      <w:r w:rsidRPr="00F04CB3">
        <w:rPr>
          <w:rFonts w:eastAsia="仿宋_GB2312"/>
          <w:sz w:val="32"/>
          <w:szCs w:val="32"/>
        </w:rPr>
        <w:t>注射剂辅料种类或用量发生变更等。</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定量吸入气雾剂和吸入粉雾剂的处方变化也属于重大变更。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以上</w:t>
      </w:r>
      <w:r w:rsidRPr="00E41ACB">
        <w:rPr>
          <w:rFonts w:eastAsia="仿宋_GB2312"/>
          <w:sz w:val="32"/>
          <w:szCs w:val="32"/>
        </w:rPr>
        <w:t>变更需要进行全面的研究和验证工作。</w:t>
      </w:r>
    </w:p>
    <w:p w:rsidR="001C0E98" w:rsidRPr="00120527" w:rsidRDefault="001C0E98" w:rsidP="001C0E98">
      <w:pPr>
        <w:spacing w:line="540" w:lineRule="exact"/>
        <w:ind w:firstLineChars="200" w:firstLine="640"/>
        <w:rPr>
          <w:rFonts w:ascii="楷体_GB2312" w:eastAsia="楷体_GB2312"/>
          <w:sz w:val="32"/>
          <w:szCs w:val="32"/>
        </w:rPr>
      </w:pPr>
      <w:bookmarkStart w:id="34" w:name="_Toc480391517"/>
      <w:bookmarkStart w:id="35" w:name="_Toc490807453"/>
      <w:bookmarkStart w:id="36" w:name="_Toc490808360"/>
      <w:r w:rsidRPr="00120527">
        <w:rPr>
          <w:rFonts w:ascii="楷体_GB2312" w:eastAsia="楷体_GB2312" w:hint="eastAsia"/>
          <w:sz w:val="32"/>
          <w:szCs w:val="32"/>
        </w:rPr>
        <w:t>（三）工艺变更分类</w:t>
      </w:r>
      <w:bookmarkEnd w:id="34"/>
      <w:bookmarkEnd w:id="35"/>
      <w:bookmarkEnd w:id="36"/>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．变更生产设备</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1</w:t>
      </w:r>
      <w:r w:rsidRPr="00120527">
        <w:rPr>
          <w:rFonts w:eastAsia="仿宋_GB2312"/>
          <w:sz w:val="32"/>
          <w:szCs w:val="32"/>
        </w:rPr>
        <w:t>）</w:t>
      </w:r>
      <w:r w:rsidRPr="00E41ACB">
        <w:rPr>
          <w:rFonts w:eastAsia="仿宋_GB2312"/>
          <w:sz w:val="32"/>
          <w:szCs w:val="32"/>
        </w:rPr>
        <w:t>微小变更：</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1</w:t>
      </w:r>
      <w:r w:rsidRPr="00120527">
        <w:rPr>
          <w:rFonts w:eastAsia="仿宋_GB2312"/>
          <w:sz w:val="32"/>
          <w:szCs w:val="32"/>
        </w:rPr>
        <w:t>）将运送物料的非自动化或非机械化的设备改为自动化或机械化的设备；</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2</w:t>
      </w:r>
      <w:r w:rsidRPr="00120527">
        <w:rPr>
          <w:rFonts w:eastAsia="仿宋_GB2312"/>
          <w:sz w:val="32"/>
          <w:szCs w:val="32"/>
        </w:rPr>
        <w:t>）设计和工作原理的相同，但容量相同或不同的设备的变更，前提是批量在申报</w:t>
      </w:r>
      <w:r w:rsidRPr="00E41ACB">
        <w:rPr>
          <w:rFonts w:eastAsia="仿宋_GB2312"/>
          <w:sz w:val="32"/>
          <w:szCs w:val="32"/>
        </w:rPr>
        <w:t>/</w:t>
      </w:r>
      <w:r w:rsidRPr="00120527">
        <w:rPr>
          <w:rFonts w:eastAsia="仿宋_GB2312"/>
          <w:sz w:val="32"/>
          <w:szCs w:val="32"/>
        </w:rPr>
        <w:t>验证范围内</w:t>
      </w:r>
      <w:r w:rsidRPr="00E41ACB">
        <w:rPr>
          <w:rFonts w:eastAsia="仿宋_GB2312"/>
          <w:sz w:val="32"/>
          <w:szCs w:val="32"/>
        </w:rPr>
        <w:t>。</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2</w:t>
      </w:r>
      <w:r w:rsidRPr="00120527">
        <w:rPr>
          <w:rFonts w:eastAsia="仿宋_GB2312"/>
          <w:sz w:val="32"/>
          <w:szCs w:val="32"/>
        </w:rPr>
        <w:t>）</w:t>
      </w:r>
      <w:r w:rsidRPr="00E41ACB">
        <w:rPr>
          <w:rFonts w:eastAsia="仿宋_GB2312"/>
          <w:sz w:val="32"/>
          <w:szCs w:val="32"/>
        </w:rPr>
        <w:t>中等变更：</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无菌制剂生产中采用相同设计及操作原理的设备替代另一种设备</w:t>
      </w:r>
      <w:r w:rsidRPr="00120527">
        <w:rPr>
          <w:rFonts w:eastAsia="仿宋_GB2312"/>
          <w:sz w:val="32"/>
          <w:szCs w:val="32"/>
        </w:rPr>
        <w:t>；非无菌制剂生产中采用设计原理不同的设备替代另一种设备；改变半固体制剂生产中混合设备类型，由高速剪切机变更为低速剪切机，或相反变更。如涉及无菌产品时，变更生产设备不应降低产品的无菌保证水平。</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3</w:t>
      </w:r>
      <w:r w:rsidRPr="00120527">
        <w:rPr>
          <w:rFonts w:eastAsia="仿宋_GB2312"/>
          <w:sz w:val="32"/>
          <w:szCs w:val="32"/>
        </w:rPr>
        <w:t>）</w:t>
      </w:r>
      <w:r w:rsidRPr="00E41ACB">
        <w:rPr>
          <w:rFonts w:eastAsia="仿宋_GB2312"/>
          <w:sz w:val="32"/>
          <w:szCs w:val="32"/>
        </w:rPr>
        <w:t>重大变更</w:t>
      </w:r>
      <w:r w:rsidRPr="00120527">
        <w:rPr>
          <w:rFonts w:eastAsia="仿宋_GB2312"/>
          <w:sz w:val="32"/>
          <w:szCs w:val="32"/>
        </w:rPr>
        <w:t>：</w:t>
      </w:r>
    </w:p>
    <w:p w:rsidR="001C0E98" w:rsidRPr="00F04CB3" w:rsidRDefault="001C0E98" w:rsidP="001C0E98">
      <w:pPr>
        <w:spacing w:line="540" w:lineRule="exact"/>
        <w:ind w:firstLineChars="200" w:firstLine="640"/>
        <w:rPr>
          <w:rFonts w:eastAsia="仿宋_GB2312"/>
          <w:sz w:val="32"/>
          <w:szCs w:val="32"/>
        </w:rPr>
      </w:pPr>
      <w:r w:rsidRPr="00F04CB3">
        <w:rPr>
          <w:rFonts w:eastAsia="仿宋_GB2312"/>
          <w:sz w:val="32"/>
          <w:szCs w:val="32"/>
        </w:rPr>
        <w:t>不包含在以上两种变更之内，对药品质量可能产生较显著的影响的生产设备变更。例如将湿法制粒设备改变为干法制粒设备，或相反变更；将烘箱干燥设备变为流化床干燥设备或相反变更</w:t>
      </w:r>
      <w:r w:rsidRPr="00120527">
        <w:rPr>
          <w:rFonts w:eastAsia="仿宋_GB2312"/>
          <w:sz w:val="32"/>
          <w:szCs w:val="32"/>
        </w:rPr>
        <w:t>；无菌过滤中滤器孔径、材质变更；延长总冻干时间的冻干设备的替换或增加等</w:t>
      </w:r>
      <w:r w:rsidRPr="00E41ACB">
        <w:rPr>
          <w:rFonts w:eastAsia="仿宋_GB2312"/>
          <w:sz w:val="32"/>
          <w:szCs w:val="32"/>
        </w:rPr>
        <w:t>。</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变更制剂生产过程</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1</w:t>
      </w:r>
      <w:r w:rsidRPr="00120527">
        <w:rPr>
          <w:rFonts w:eastAsia="仿宋_GB2312"/>
          <w:sz w:val="32"/>
          <w:szCs w:val="32"/>
        </w:rPr>
        <w:t>）</w:t>
      </w:r>
      <w:r w:rsidRPr="00E41ACB">
        <w:rPr>
          <w:rFonts w:eastAsia="仿宋_GB2312"/>
          <w:sz w:val="32"/>
          <w:szCs w:val="32"/>
        </w:rPr>
        <w:t>微小变更：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前提条件</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增加新的生</w:t>
      </w:r>
      <w:r w:rsidRPr="00120527">
        <w:rPr>
          <w:rFonts w:eastAsia="仿宋_GB2312"/>
          <w:sz w:val="32"/>
          <w:szCs w:val="32"/>
        </w:rPr>
        <w:t>产过程质量控制方法或制订更严格的质控限度，以更好地控制药品生产和保证药品质量。</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对于此类变更，制剂生产工艺及原有生产过程质量控制方法没有改变。除药品外形外，变更后药品质量标准没有改变或更加严格。药物溶出或释放行为没有改变。</w:t>
      </w:r>
      <w:r w:rsidRPr="00E41ACB">
        <w:rPr>
          <w:rFonts w:eastAsia="仿宋_GB2312"/>
          <w:sz w:val="32"/>
          <w:szCs w:val="32"/>
        </w:rPr>
        <w:t>如果因为制剂生产过程中出现意外事件或发现药品存在稳定性问题而进行的上述变更，不属于此类变更的范围。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2</w:t>
      </w:r>
      <w:r w:rsidRPr="00120527">
        <w:rPr>
          <w:rFonts w:eastAsia="仿宋_GB2312"/>
          <w:sz w:val="32"/>
          <w:szCs w:val="32"/>
        </w:rPr>
        <w:t>）</w:t>
      </w:r>
      <w:r w:rsidRPr="00E41ACB">
        <w:rPr>
          <w:rFonts w:eastAsia="仿宋_GB2312"/>
          <w:sz w:val="32"/>
          <w:szCs w:val="32"/>
        </w:rPr>
        <w:t>在申报</w:t>
      </w:r>
      <w:r w:rsidRPr="00F04CB3">
        <w:rPr>
          <w:rFonts w:eastAsia="仿宋_GB2312"/>
          <w:sz w:val="32"/>
          <w:szCs w:val="32"/>
        </w:rPr>
        <w:t>/</w:t>
      </w:r>
      <w:r w:rsidRPr="00F14019">
        <w:rPr>
          <w:rFonts w:eastAsia="仿宋_GB2312"/>
          <w:sz w:val="32"/>
          <w:szCs w:val="32"/>
        </w:rPr>
        <w:t>验证范围内变更工艺参数，如混合时间和运行速度。</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片剂、胶囊、栓剂或阴道栓印记变更。这种变更包括在片剂、胶囊、栓剂或阴道栓表面增加、删除或修改印字、标记等。</w:t>
      </w:r>
    </w:p>
    <w:p w:rsidR="001C0E98" w:rsidRPr="00F14019" w:rsidRDefault="001C0E98" w:rsidP="001C0E98">
      <w:pPr>
        <w:spacing w:line="540" w:lineRule="exact"/>
        <w:ind w:firstLineChars="200" w:firstLine="640"/>
        <w:rPr>
          <w:rFonts w:eastAsia="仿宋_GB2312"/>
          <w:sz w:val="32"/>
          <w:szCs w:val="32"/>
        </w:rPr>
      </w:pPr>
      <w:r w:rsidRPr="00120527">
        <w:rPr>
          <w:rFonts w:eastAsia="仿宋_GB2312"/>
          <w:sz w:val="32"/>
          <w:szCs w:val="32"/>
        </w:rPr>
        <w:t>4</w:t>
      </w:r>
      <w:r w:rsidRPr="00120527">
        <w:rPr>
          <w:rFonts w:eastAsia="仿宋_GB2312"/>
          <w:sz w:val="32"/>
          <w:szCs w:val="32"/>
        </w:rPr>
        <w:t>）</w:t>
      </w:r>
      <w:r w:rsidRPr="00E41ACB">
        <w:rPr>
          <w:rFonts w:eastAsia="仿宋_GB2312"/>
          <w:sz w:val="32"/>
          <w:szCs w:val="32"/>
        </w:rPr>
        <w:t>普通或肠溶片剂、胶囊</w:t>
      </w:r>
      <w:r w:rsidRPr="00F04CB3">
        <w:rPr>
          <w:rFonts w:eastAsia="仿宋_GB2312"/>
          <w:sz w:val="32"/>
          <w:szCs w:val="32"/>
        </w:rPr>
        <w:t>、栓剂或阴道栓的形状、尺寸变更。对于这种变更，制剂处方（辅料组成及用量）和制备工艺没有改变，仅是外形（形状、尺寸）发生改变，如由圆形片变为异形片（菱形）等。由于缓释控释制剂形状或尺寸的变化可能会对药物释放行为产生影响，不属于微小变更的范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5</w:t>
      </w:r>
      <w:r w:rsidRPr="00120527">
        <w:rPr>
          <w:rFonts w:eastAsia="仿宋_GB2312"/>
          <w:sz w:val="32"/>
          <w:szCs w:val="32"/>
        </w:rPr>
        <w:t>）筛网材质、目数相同，仅改变筛子大小，不</w:t>
      </w:r>
      <w:r w:rsidRPr="00E41ACB">
        <w:rPr>
          <w:rFonts w:eastAsia="仿宋_GB2312"/>
          <w:sz w:val="32"/>
          <w:szCs w:val="32"/>
        </w:rPr>
        <w:t>改变所筛的</w:t>
      </w:r>
      <w:r w:rsidRPr="00120527">
        <w:rPr>
          <w:rFonts w:eastAsia="仿宋_GB2312"/>
          <w:sz w:val="32"/>
          <w:szCs w:val="32"/>
        </w:rPr>
        <w:t>物</w:t>
      </w:r>
      <w:r w:rsidRPr="00E41ACB">
        <w:rPr>
          <w:rFonts w:eastAsia="仿宋_GB2312"/>
          <w:sz w:val="32"/>
          <w:szCs w:val="32"/>
        </w:rPr>
        <w:t>料的颗粒大小分布。</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6</w:t>
      </w:r>
      <w:r w:rsidRPr="00120527">
        <w:rPr>
          <w:rFonts w:eastAsia="仿宋_GB2312"/>
          <w:sz w:val="32"/>
          <w:szCs w:val="32"/>
        </w:rPr>
        <w:t>）</w:t>
      </w:r>
      <w:r w:rsidRPr="00E41ACB">
        <w:rPr>
          <w:rFonts w:eastAsia="仿宋_GB2312"/>
          <w:sz w:val="32"/>
          <w:szCs w:val="32"/>
        </w:rPr>
        <w:t>半固体制剂：在已批准的申请范围内的混合速率、混合时间、操作速度和持续时间的变更，包括将组份（活性成份除外）加入到油相或水相顺序变更。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2</w:t>
      </w:r>
      <w:r w:rsidRPr="00120527">
        <w:rPr>
          <w:rFonts w:eastAsia="仿宋_GB2312"/>
          <w:sz w:val="32"/>
          <w:szCs w:val="32"/>
        </w:rPr>
        <w:t>）</w:t>
      </w:r>
      <w:r w:rsidRPr="00E41ACB">
        <w:rPr>
          <w:rFonts w:eastAsia="仿宋_GB2312"/>
          <w:sz w:val="32"/>
          <w:szCs w:val="32"/>
        </w:rPr>
        <w:t>中等变更：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前提条件</w:t>
      </w:r>
    </w:p>
    <w:p w:rsidR="001C0E98" w:rsidRPr="00120527" w:rsidRDefault="001C0E98" w:rsidP="001C0E98">
      <w:pPr>
        <w:spacing w:line="540" w:lineRule="exact"/>
        <w:ind w:firstLineChars="200" w:firstLine="648"/>
        <w:rPr>
          <w:rFonts w:eastAsia="仿宋_GB2312"/>
          <w:spacing w:val="2"/>
          <w:sz w:val="32"/>
          <w:szCs w:val="32"/>
        </w:rPr>
      </w:pPr>
      <w:r w:rsidRPr="00120527">
        <w:rPr>
          <w:rFonts w:eastAsia="仿宋_GB2312"/>
          <w:spacing w:val="2"/>
          <w:sz w:val="32"/>
          <w:szCs w:val="32"/>
        </w:rPr>
        <w:t>此类变更不应引起制剂生产工艺的根本性改变。对于无菌产品，生产工艺变更无菌保证水平不得降低。不引起产品与体内吸收和疗效有关的重要理化性质和指标的改变。变更前后药物溶出</w:t>
      </w:r>
      <w:r w:rsidRPr="00120527">
        <w:rPr>
          <w:rFonts w:eastAsia="仿宋_GB2312"/>
          <w:spacing w:val="2"/>
          <w:sz w:val="32"/>
          <w:szCs w:val="32"/>
        </w:rPr>
        <w:t>/</w:t>
      </w:r>
      <w:r w:rsidRPr="00120527">
        <w:rPr>
          <w:rFonts w:eastAsia="仿宋_GB2312"/>
          <w:spacing w:val="2"/>
          <w:sz w:val="32"/>
          <w:szCs w:val="32"/>
        </w:rPr>
        <w:t>释放行为保持一致，或与体内吸收和疗效有关的重要理化性质和指标保持一致。除药品外形外，变更后药品质量标准没有改变或更加严格。</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超出申报</w:t>
      </w:r>
      <w:r w:rsidRPr="00F04CB3">
        <w:rPr>
          <w:rFonts w:eastAsia="仿宋_GB2312"/>
          <w:sz w:val="32"/>
          <w:szCs w:val="32"/>
        </w:rPr>
        <w:t>/</w:t>
      </w:r>
      <w:r w:rsidRPr="00F14019">
        <w:rPr>
          <w:rFonts w:eastAsia="仿宋_GB2312"/>
          <w:sz w:val="32"/>
          <w:szCs w:val="32"/>
        </w:rPr>
        <w:t>验证范围的工艺变更，如混合时间和运行速度。例如：</w:t>
      </w:r>
      <w:r w:rsidRPr="00120527">
        <w:rPr>
          <w:rFonts w:eastAsia="仿宋_GB2312"/>
          <w:sz w:val="32"/>
          <w:szCs w:val="32"/>
        </w:rPr>
        <w:t>普通</w:t>
      </w:r>
      <w:r w:rsidRPr="00E41ACB">
        <w:rPr>
          <w:rFonts w:eastAsia="仿宋_GB2312"/>
          <w:sz w:val="32"/>
          <w:szCs w:val="32"/>
        </w:rPr>
        <w:t>口服固体制剂</w:t>
      </w:r>
      <w:r w:rsidRPr="00120527">
        <w:rPr>
          <w:rFonts w:eastAsia="仿宋_GB2312"/>
          <w:sz w:val="32"/>
          <w:szCs w:val="32"/>
        </w:rPr>
        <w:t>、</w:t>
      </w:r>
      <w:r w:rsidRPr="00E41ACB">
        <w:rPr>
          <w:rFonts w:eastAsia="仿宋_GB2312"/>
          <w:sz w:val="32"/>
          <w:szCs w:val="32"/>
        </w:rPr>
        <w:t>缓释控释制剂物料混合过程的混合时</w:t>
      </w:r>
      <w:r w:rsidRPr="00E41ACB">
        <w:rPr>
          <w:rFonts w:eastAsia="仿宋_GB2312"/>
          <w:sz w:val="32"/>
          <w:szCs w:val="32"/>
        </w:rPr>
        <w:lastRenderedPageBreak/>
        <w:t>间及混合速度等变更，半固体制剂混合过程中的混合速度、混合时间、冷却速度等生产过程的变更，半固体制剂水相与油相混合过程的变更。</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缓释或</w:t>
      </w:r>
      <w:r w:rsidRPr="00F04CB3">
        <w:rPr>
          <w:rFonts w:eastAsia="仿宋_GB2312"/>
          <w:sz w:val="32"/>
          <w:szCs w:val="32"/>
        </w:rPr>
        <w:t>控释片剂、胶囊、栓剂或阴道栓形状、尺寸变更。这种变更包括片剂、胶囊、栓剂或阴道栓形状变化，如圆形片变为异形片（菱形等）等</w:t>
      </w:r>
      <w:r>
        <w:rPr>
          <w:rFonts w:eastAsia="仿宋_GB2312"/>
          <w:sz w:val="32"/>
          <w:szCs w:val="32"/>
        </w:rPr>
        <w:t>，</w:t>
      </w:r>
      <w:r w:rsidRPr="00F04CB3">
        <w:rPr>
          <w:rFonts w:eastAsia="仿宋_GB2312"/>
          <w:sz w:val="32"/>
          <w:szCs w:val="32"/>
        </w:rPr>
        <w:t>但制剂处方没有改变。</w:t>
      </w:r>
      <w:r w:rsidRPr="00120527">
        <w:rPr>
          <w:rFonts w:eastAsia="仿宋_GB2312"/>
          <w:sz w:val="32"/>
          <w:szCs w:val="32"/>
        </w:rPr>
        <w:t>对于缓释制剂</w:t>
      </w:r>
      <w:r w:rsidRPr="00120527">
        <w:rPr>
          <w:rFonts w:eastAsia="仿宋_GB2312"/>
          <w:sz w:val="32"/>
          <w:szCs w:val="32"/>
        </w:rPr>
        <w:t>/</w:t>
      </w:r>
      <w:r w:rsidRPr="00120527">
        <w:rPr>
          <w:rFonts w:eastAsia="仿宋_GB2312"/>
          <w:sz w:val="32"/>
          <w:szCs w:val="32"/>
        </w:rPr>
        <w:t>控释制剂，制剂形状与药物释放行为有一定关系</w:t>
      </w:r>
      <w:r>
        <w:rPr>
          <w:rFonts w:eastAsia="仿宋_GB2312"/>
          <w:sz w:val="32"/>
          <w:szCs w:val="32"/>
        </w:rPr>
        <w:t>，</w:t>
      </w:r>
      <w:r w:rsidRPr="00120527">
        <w:rPr>
          <w:rFonts w:eastAsia="仿宋_GB2312"/>
          <w:sz w:val="32"/>
          <w:szCs w:val="32"/>
        </w:rPr>
        <w:t>因此</w:t>
      </w:r>
      <w:r>
        <w:rPr>
          <w:rFonts w:eastAsia="仿宋_GB2312"/>
          <w:sz w:val="32"/>
          <w:szCs w:val="32"/>
        </w:rPr>
        <w:t>，</w:t>
      </w:r>
      <w:r w:rsidRPr="00120527">
        <w:rPr>
          <w:rFonts w:eastAsia="仿宋_GB2312"/>
          <w:sz w:val="32"/>
          <w:szCs w:val="32"/>
        </w:rPr>
        <w:t>外形变化在某些时候对药物释放行为可能是有影响的，需注意对变更前后药物释放行为进行较为充分的比较研究。</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4</w:t>
      </w:r>
      <w:r w:rsidRPr="00120527">
        <w:rPr>
          <w:rFonts w:eastAsia="仿宋_GB2312"/>
          <w:sz w:val="32"/>
          <w:szCs w:val="32"/>
        </w:rPr>
        <w:t>）</w:t>
      </w:r>
      <w:r w:rsidRPr="00E41ACB">
        <w:rPr>
          <w:rFonts w:eastAsia="仿宋_GB2312"/>
          <w:sz w:val="32"/>
          <w:szCs w:val="32"/>
        </w:rPr>
        <w:t>混悬液药品原料药粒径分布的变更。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5</w:t>
      </w:r>
      <w:r w:rsidRPr="00120527">
        <w:rPr>
          <w:rFonts w:eastAsia="仿宋_GB2312"/>
          <w:sz w:val="32"/>
          <w:szCs w:val="32"/>
        </w:rPr>
        <w:t>）</w:t>
      </w:r>
      <w:r w:rsidRPr="00E41ACB">
        <w:rPr>
          <w:rFonts w:eastAsia="仿宋_GB2312"/>
          <w:sz w:val="32"/>
          <w:szCs w:val="32"/>
        </w:rPr>
        <w:t>对于无菌制剂，包括：</w:t>
      </w:r>
      <w:r w:rsidRPr="00120527">
        <w:rPr>
          <w:rFonts w:ascii="宋体" w:hAnsi="宋体" w:cs="宋体" w:hint="eastAsia"/>
          <w:sz w:val="32"/>
          <w:szCs w:val="32"/>
        </w:rPr>
        <w:t>①</w:t>
      </w:r>
      <w:r w:rsidRPr="00E41ACB">
        <w:rPr>
          <w:rFonts w:eastAsia="仿宋_GB2312"/>
          <w:sz w:val="32"/>
          <w:szCs w:val="32"/>
        </w:rPr>
        <w:t>对采用终端灭菌工艺生产的无菌制剂，取消中间过程的滤过环节；</w:t>
      </w:r>
      <w:r w:rsidRPr="00120527">
        <w:rPr>
          <w:rFonts w:ascii="宋体" w:hAnsi="宋体" w:cs="宋体" w:hint="eastAsia"/>
          <w:sz w:val="32"/>
          <w:szCs w:val="32"/>
        </w:rPr>
        <w:t>②</w:t>
      </w:r>
      <w:r w:rsidRPr="00E41ACB">
        <w:rPr>
          <w:rFonts w:eastAsia="仿宋_GB2312"/>
          <w:sz w:val="32"/>
          <w:szCs w:val="32"/>
        </w:rPr>
        <w:t>变更除菌过滤过程的滤过参数（包括流速、压力、时间、或体积，但滤过材料和孔径不变）；</w:t>
      </w:r>
      <w:r w:rsidRPr="00120527">
        <w:rPr>
          <w:rFonts w:ascii="宋体" w:hAnsi="宋体" w:cs="宋体" w:hint="eastAsia"/>
          <w:sz w:val="32"/>
          <w:szCs w:val="32"/>
        </w:rPr>
        <w:t>③</w:t>
      </w:r>
      <w:r w:rsidRPr="00E41ACB">
        <w:rPr>
          <w:rFonts w:eastAsia="仿宋_GB2312"/>
          <w:sz w:val="32"/>
          <w:szCs w:val="32"/>
        </w:rPr>
        <w:t>从单一过滤器改为两个无菌级过滤器串联，或原液</w:t>
      </w:r>
      <w:r w:rsidRPr="00120527">
        <w:rPr>
          <w:rFonts w:eastAsia="仿宋_GB2312"/>
          <w:sz w:val="32"/>
          <w:szCs w:val="32"/>
        </w:rPr>
        <w:t>/</w:t>
      </w:r>
      <w:r w:rsidRPr="00120527">
        <w:rPr>
          <w:rFonts w:eastAsia="仿宋_GB2312"/>
          <w:sz w:val="32"/>
          <w:szCs w:val="32"/>
        </w:rPr>
        <w:t>药液</w:t>
      </w:r>
      <w:r w:rsidRPr="00E41ACB">
        <w:rPr>
          <w:rFonts w:eastAsia="仿宋_GB2312"/>
          <w:sz w:val="32"/>
          <w:szCs w:val="32"/>
        </w:rPr>
        <w:t>重复过滤的过滤工艺变更等。</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E41ACB">
        <w:rPr>
          <w:rFonts w:eastAsia="仿宋_GB2312"/>
          <w:sz w:val="32"/>
          <w:szCs w:val="32"/>
        </w:rPr>
        <w:t>3</w:t>
      </w:r>
      <w:r w:rsidRPr="00120527">
        <w:rPr>
          <w:rFonts w:eastAsia="仿宋_GB2312"/>
          <w:sz w:val="32"/>
          <w:szCs w:val="32"/>
        </w:rPr>
        <w:t>）</w:t>
      </w:r>
      <w:r w:rsidRPr="00E41ACB">
        <w:rPr>
          <w:rFonts w:eastAsia="仿宋_GB2312"/>
          <w:sz w:val="32"/>
          <w:szCs w:val="32"/>
        </w:rPr>
        <w:t>重大变更：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此类变更一般认为对药品质量可能产生较显著的影响</w:t>
      </w:r>
      <w:r w:rsidRPr="00E41ACB">
        <w:rPr>
          <w:rFonts w:eastAsia="仿宋_GB2312"/>
          <w:sz w:val="32"/>
          <w:szCs w:val="32"/>
        </w:rPr>
        <w:t>。</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制剂生产过程或生产工艺发生重大变化的，如口服固体制剂由湿法制粒改变为干法制粒，或相反变更；如生产过程干燥方法从烘箱干燥变为流化床干燥或相反变更等。</w:t>
      </w:r>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）制剂生产工艺变更可能影响制剂控释或缓释特性（如形状变化、加入或取消刻字等）的，可能影响制剂（如吸入剂、喷雾剂）体内吸收的，或影响制剂其他特性（如药物粒度）的。</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制粒溶剂的变更（例如将</w:t>
      </w:r>
      <w:r w:rsidRPr="00120527">
        <w:rPr>
          <w:rFonts w:eastAsia="仿宋_GB2312"/>
          <w:sz w:val="32"/>
          <w:szCs w:val="32"/>
        </w:rPr>
        <w:t>乙醇</w:t>
      </w:r>
      <w:r w:rsidRPr="00E41ACB">
        <w:rPr>
          <w:rFonts w:eastAsia="仿宋_GB2312"/>
          <w:sz w:val="32"/>
          <w:szCs w:val="32"/>
        </w:rPr>
        <w:t>改为水），即使在药品生产</w:t>
      </w:r>
      <w:r w:rsidRPr="00E41ACB">
        <w:rPr>
          <w:rFonts w:eastAsia="仿宋_GB2312"/>
          <w:sz w:val="32"/>
          <w:szCs w:val="32"/>
        </w:rPr>
        <w:lastRenderedPageBreak/>
        <w:t>过程中可能会将其去除，也会从质和量上改变药品的组成，这一变更可能对配方的质量和性能有显著影响，属于重大变更。</w:t>
      </w:r>
    </w:p>
    <w:p w:rsidR="001C0E98" w:rsidRPr="00F04CB3" w:rsidRDefault="001C0E98" w:rsidP="001C0E98">
      <w:pPr>
        <w:spacing w:line="540" w:lineRule="exact"/>
        <w:ind w:firstLineChars="200" w:firstLine="640"/>
        <w:rPr>
          <w:rFonts w:eastAsia="仿宋_GB2312"/>
          <w:sz w:val="32"/>
          <w:szCs w:val="32"/>
        </w:rPr>
      </w:pPr>
      <w:r w:rsidRPr="00F14019">
        <w:rPr>
          <w:rFonts w:eastAsia="仿宋_GB2312"/>
          <w:sz w:val="32"/>
          <w:szCs w:val="32"/>
        </w:rPr>
        <w:t>4</w:t>
      </w:r>
      <w:r w:rsidRPr="00120527">
        <w:rPr>
          <w:rFonts w:eastAsia="仿宋_GB2312"/>
          <w:sz w:val="32"/>
          <w:szCs w:val="32"/>
        </w:rPr>
        <w:t>）无菌生产过程变更可能影响药品无菌保证水平的，包括：</w:t>
      </w:r>
      <w:r w:rsidRPr="00120527">
        <w:rPr>
          <w:rFonts w:ascii="宋体" w:hAnsi="宋体" w:cs="宋体" w:hint="eastAsia"/>
          <w:sz w:val="32"/>
          <w:szCs w:val="32"/>
        </w:rPr>
        <w:t>①</w:t>
      </w:r>
      <w:r w:rsidRPr="00120527">
        <w:rPr>
          <w:rFonts w:eastAsia="仿宋_GB2312"/>
          <w:sz w:val="32"/>
          <w:szCs w:val="32"/>
        </w:rPr>
        <w:t>变更产品灭菌工艺，由除菌过滤灭菌工艺变更为终端灭菌工艺或者相反的变更；终端灭菌工艺由残存概率法变更为过度杀灭法或者相反的变更；从干热灭菌、辐射灭菌中的一种灭菌工艺变更为另一种灭菌工艺等。</w:t>
      </w:r>
      <w:r w:rsidRPr="00120527">
        <w:rPr>
          <w:rFonts w:ascii="宋体" w:hAnsi="宋体" w:cs="宋体" w:hint="eastAsia"/>
          <w:sz w:val="32"/>
          <w:szCs w:val="32"/>
        </w:rPr>
        <w:t>②</w:t>
      </w:r>
      <w:r w:rsidRPr="00120527">
        <w:rPr>
          <w:rFonts w:eastAsia="仿宋_GB2312"/>
          <w:sz w:val="32"/>
          <w:szCs w:val="32"/>
        </w:rPr>
        <w:t>用不同操作原理的灭菌柜替代原灭菌柜。</w:t>
      </w:r>
      <w:r w:rsidRPr="00120527">
        <w:rPr>
          <w:rFonts w:ascii="宋体" w:hAnsi="宋体" w:cs="宋体" w:hint="eastAsia"/>
          <w:sz w:val="32"/>
          <w:szCs w:val="32"/>
        </w:rPr>
        <w:t>③</w:t>
      </w:r>
      <w:r w:rsidRPr="00120527">
        <w:rPr>
          <w:rFonts w:eastAsia="仿宋_GB2312"/>
          <w:sz w:val="32"/>
          <w:szCs w:val="32"/>
        </w:rPr>
        <w:t>变更灭菌柜的药品装载量和装载方式，且超出原验证的范畴的。</w:t>
      </w:r>
      <w:r w:rsidRPr="00120527">
        <w:rPr>
          <w:rFonts w:ascii="宋体" w:hAnsi="宋体" w:cs="宋体" w:hint="eastAsia"/>
          <w:sz w:val="32"/>
          <w:szCs w:val="32"/>
        </w:rPr>
        <w:t>④</w:t>
      </w:r>
      <w:r w:rsidRPr="00120527">
        <w:rPr>
          <w:rFonts w:eastAsia="仿宋_GB2312"/>
          <w:sz w:val="32"/>
          <w:szCs w:val="32"/>
        </w:rPr>
        <w:t>无菌生产工艺中使用的过滤器材料或孔径的变更。</w:t>
      </w:r>
      <w:r w:rsidRPr="00120527">
        <w:rPr>
          <w:rFonts w:ascii="宋体" w:hAnsi="宋体" w:cs="宋体" w:hint="eastAsia"/>
          <w:sz w:val="32"/>
          <w:szCs w:val="32"/>
        </w:rPr>
        <w:t>⑤</w:t>
      </w:r>
      <w:r w:rsidRPr="00120527">
        <w:rPr>
          <w:rFonts w:eastAsia="仿宋_GB2312"/>
          <w:sz w:val="32"/>
          <w:szCs w:val="32"/>
        </w:rPr>
        <w:t>使用不同容量的冻干设备替代原冻干设备，或增加不同容量的冻干设备，新的冻干设备与原冻干设备的操作参数和总的生产时间有改变。</w:t>
      </w:r>
      <w:r w:rsidR="00B815ED" w:rsidRPr="00F04CB3">
        <w:rPr>
          <w:rFonts w:eastAsia="仿宋_GB2312"/>
          <w:sz w:val="32"/>
          <w:szCs w:val="32"/>
        </w:rPr>
        <w:fldChar w:fldCharType="begin"/>
      </w:r>
      <w:r w:rsidRPr="00120527">
        <w:rPr>
          <w:rFonts w:eastAsia="仿宋_GB2312"/>
          <w:sz w:val="32"/>
          <w:szCs w:val="32"/>
        </w:rPr>
        <w:instrText xml:space="preserve"> = 6 \* GB3 </w:instrText>
      </w:r>
      <w:r w:rsidR="00B815ED" w:rsidRPr="00F04CB3">
        <w:rPr>
          <w:rFonts w:eastAsia="仿宋_GB2312"/>
          <w:sz w:val="32"/>
          <w:szCs w:val="32"/>
        </w:rPr>
        <w:fldChar w:fldCharType="separate"/>
      </w:r>
      <w:r w:rsidRPr="00F04CB3">
        <w:rPr>
          <w:rFonts w:ascii="宋体" w:hAnsi="宋体" w:cs="宋体" w:hint="eastAsia"/>
          <w:sz w:val="32"/>
          <w:szCs w:val="32"/>
        </w:rPr>
        <w:t>⑥</w:t>
      </w:r>
      <w:r w:rsidR="00B815ED" w:rsidRPr="00F04CB3">
        <w:rPr>
          <w:rFonts w:eastAsia="仿宋_GB2312"/>
          <w:sz w:val="32"/>
          <w:szCs w:val="32"/>
        </w:rPr>
        <w:fldChar w:fldCharType="end"/>
      </w:r>
      <w:r w:rsidRPr="00E41ACB">
        <w:rPr>
          <w:rFonts w:eastAsia="仿宋_GB2312"/>
          <w:sz w:val="32"/>
          <w:szCs w:val="32"/>
        </w:rPr>
        <w:t>无菌工艺步骤的增加、减少或替代。</w:t>
      </w:r>
    </w:p>
    <w:p w:rsidR="001C0E98" w:rsidRPr="00E41ACB" w:rsidRDefault="001C0E98" w:rsidP="001C0E98">
      <w:pPr>
        <w:spacing w:line="540" w:lineRule="exact"/>
        <w:ind w:firstLineChars="200" w:firstLine="640"/>
        <w:rPr>
          <w:rFonts w:ascii="黑体" w:eastAsia="黑体" w:hAnsi="黑体"/>
          <w:sz w:val="32"/>
          <w:szCs w:val="32"/>
        </w:rPr>
      </w:pPr>
      <w:bookmarkStart w:id="37" w:name="_Toc480391518"/>
      <w:r w:rsidRPr="00120527">
        <w:rPr>
          <w:rFonts w:ascii="黑体" w:eastAsia="黑体" w:hAnsi="黑体"/>
          <w:sz w:val="32"/>
          <w:szCs w:val="32"/>
        </w:rPr>
        <w:t>五、变更研究及信息要求</w:t>
      </w:r>
      <w:bookmarkEnd w:id="37"/>
    </w:p>
    <w:p w:rsidR="001C0E98" w:rsidRPr="00120527" w:rsidRDefault="001C0E98" w:rsidP="001C0E98">
      <w:pPr>
        <w:spacing w:line="540" w:lineRule="exact"/>
        <w:ind w:firstLineChars="200" w:firstLine="640"/>
        <w:rPr>
          <w:rFonts w:eastAsia="仿宋_GB2312"/>
          <w:sz w:val="32"/>
          <w:szCs w:val="32"/>
        </w:rPr>
      </w:pPr>
      <w:bookmarkStart w:id="38" w:name="_Toc480391519"/>
      <w:bookmarkStart w:id="39" w:name="_Toc490807454"/>
      <w:bookmarkStart w:id="40" w:name="_Toc490808361"/>
      <w:r w:rsidRPr="00120527">
        <w:rPr>
          <w:rFonts w:eastAsia="仿宋_GB2312"/>
          <w:sz w:val="32"/>
          <w:szCs w:val="32"/>
        </w:rPr>
        <w:t>原料药：</w:t>
      </w:r>
      <w:bookmarkEnd w:id="38"/>
      <w:bookmarkEnd w:id="39"/>
      <w:bookmarkEnd w:id="40"/>
    </w:p>
    <w:p w:rsidR="001C0E98" w:rsidRPr="00120527" w:rsidRDefault="001C0E98" w:rsidP="001C0E98">
      <w:pPr>
        <w:spacing w:line="540" w:lineRule="exact"/>
        <w:ind w:firstLineChars="200" w:firstLine="640"/>
        <w:rPr>
          <w:rFonts w:ascii="楷体_GB2312" w:eastAsia="楷体_GB2312"/>
          <w:sz w:val="32"/>
          <w:szCs w:val="32"/>
        </w:rPr>
      </w:pPr>
      <w:bookmarkStart w:id="41" w:name="_Toc480391520"/>
      <w:bookmarkStart w:id="42" w:name="_Toc490807455"/>
      <w:bookmarkStart w:id="43" w:name="_Toc490808362"/>
      <w:r w:rsidRPr="00120527">
        <w:rPr>
          <w:rFonts w:ascii="楷体_GB2312" w:eastAsia="楷体_GB2312" w:hint="eastAsia"/>
          <w:sz w:val="32"/>
          <w:szCs w:val="32"/>
        </w:rPr>
        <w:t>（一）品种概述</w:t>
      </w:r>
      <w:bookmarkEnd w:id="41"/>
      <w:bookmarkEnd w:id="42"/>
      <w:bookmarkEnd w:id="43"/>
    </w:p>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1</w:t>
      </w:r>
      <w:r w:rsidRPr="00F04CB3">
        <w:rPr>
          <w:rFonts w:eastAsia="仿宋_GB2312"/>
          <w:sz w:val="32"/>
          <w:szCs w:val="32"/>
        </w:rPr>
        <w:t>．同品种上市背景信息：包括品种国内外上市情况、国家标准和国内外药典收载情况。</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．申报品种获准上市的信息，包括批准文号、批准时间、执行标准、有效期，以及最近一次再注册的批准信息等内容。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．简述变更事项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简述变更事项。若非首次申报且未被批准，应简述未获批准的原因。</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如在工艺变更的同时有关联变更，应说明关联变更的情况。</w:t>
      </w:r>
    </w:p>
    <w:p w:rsidR="001C0E98" w:rsidRPr="00120527" w:rsidRDefault="001C0E98" w:rsidP="001C0E98">
      <w:pPr>
        <w:spacing w:line="540" w:lineRule="exact"/>
        <w:ind w:firstLineChars="200" w:firstLine="640"/>
        <w:rPr>
          <w:rFonts w:ascii="楷体_GB2312" w:eastAsia="楷体_GB2312"/>
          <w:sz w:val="32"/>
          <w:szCs w:val="32"/>
        </w:rPr>
      </w:pPr>
      <w:bookmarkStart w:id="44" w:name="_Toc480391521"/>
      <w:bookmarkStart w:id="45" w:name="_Toc490807456"/>
      <w:bookmarkStart w:id="46" w:name="_Toc490808363"/>
      <w:r w:rsidRPr="00120527">
        <w:rPr>
          <w:rFonts w:ascii="楷体_GB2312" w:eastAsia="楷体_GB2312" w:hint="eastAsia"/>
          <w:sz w:val="32"/>
          <w:szCs w:val="32"/>
        </w:rPr>
        <w:t>（二）立题合理性</w:t>
      </w:r>
      <w:bookmarkEnd w:id="44"/>
      <w:bookmarkEnd w:id="45"/>
      <w:bookmarkEnd w:id="46"/>
    </w:p>
    <w:p w:rsidR="001C0E98" w:rsidRPr="00F04CB3" w:rsidRDefault="001C0E98" w:rsidP="001C0E98">
      <w:pPr>
        <w:spacing w:line="540" w:lineRule="exact"/>
        <w:ind w:firstLineChars="200" w:firstLine="640"/>
        <w:rPr>
          <w:rFonts w:eastAsia="仿宋_GB2312"/>
          <w:sz w:val="32"/>
          <w:szCs w:val="32"/>
        </w:rPr>
      </w:pPr>
      <w:r w:rsidRPr="00E41ACB">
        <w:rPr>
          <w:rFonts w:eastAsia="仿宋_GB2312"/>
          <w:sz w:val="32"/>
          <w:szCs w:val="32"/>
        </w:rPr>
        <w:lastRenderedPageBreak/>
        <w:t>根据同品种上市背景信息及本品种最新的研究进展，对该化合物的立题合理性进行自我评价。</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范例：该原料药已在国内外上市多年，并已收载入欧美主流国家药典，安全有效性明确。</w:t>
      </w:r>
    </w:p>
    <w:p w:rsidR="001C0E98" w:rsidRPr="00120527" w:rsidRDefault="001C0E98" w:rsidP="001C0E98">
      <w:pPr>
        <w:spacing w:line="540" w:lineRule="exact"/>
        <w:ind w:firstLineChars="200" w:firstLine="640"/>
        <w:rPr>
          <w:rFonts w:ascii="楷体_GB2312" w:eastAsia="楷体_GB2312"/>
          <w:sz w:val="32"/>
          <w:szCs w:val="32"/>
        </w:rPr>
      </w:pPr>
      <w:bookmarkStart w:id="47" w:name="_Toc480391522"/>
      <w:bookmarkStart w:id="48" w:name="_Toc490807457"/>
      <w:bookmarkStart w:id="49" w:name="_Toc490808364"/>
      <w:r w:rsidRPr="00120527">
        <w:rPr>
          <w:rFonts w:ascii="楷体_GB2312" w:eastAsia="楷体_GB2312"/>
          <w:sz w:val="32"/>
          <w:szCs w:val="32"/>
        </w:rPr>
        <w:t>（三）变更内容及变更理由</w:t>
      </w:r>
      <w:bookmarkEnd w:id="47"/>
      <w:bookmarkEnd w:id="48"/>
      <w:bookmarkEnd w:id="49"/>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变更内容和变更原因</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）以文字描述及反应方程式形式给出变更前生产工艺和变更后生产过程。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变更前的合成路线及工艺描述如下：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变更后的合成路线及工艺描述如下：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范例：变更前的生产工艺：以</w:t>
      </w:r>
      <w:r w:rsidRPr="00120527">
        <w:rPr>
          <w:rFonts w:eastAsia="仿宋_GB2312"/>
          <w:sz w:val="32"/>
          <w:szCs w:val="32"/>
        </w:rPr>
        <w:t>***</w:t>
      </w:r>
      <w:r w:rsidRPr="00120527">
        <w:rPr>
          <w:rFonts w:eastAsia="仿宋_GB2312"/>
          <w:sz w:val="32"/>
          <w:szCs w:val="32"/>
        </w:rPr>
        <w:t>为起始原料，经以下反应生成</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与氰化钠和草酸发生加成反应得到</w:t>
      </w:r>
      <w:r w:rsidRPr="00120527">
        <w:rPr>
          <w:rFonts w:eastAsia="仿宋_GB2312"/>
          <w:sz w:val="32"/>
          <w:szCs w:val="32"/>
        </w:rPr>
        <w:t>***</w:t>
      </w:r>
      <w:r w:rsidRPr="00120527">
        <w:rPr>
          <w:rFonts w:eastAsia="仿宋_GB2312"/>
          <w:sz w:val="32"/>
          <w:szCs w:val="32"/>
        </w:rPr>
        <w:t>，再在浓硫酸条件下水解生成</w:t>
      </w:r>
      <w:r w:rsidRPr="00120527">
        <w:rPr>
          <w:rFonts w:eastAsia="仿宋_GB2312"/>
          <w:sz w:val="32"/>
          <w:szCs w:val="32"/>
        </w:rPr>
        <w:t>***</w:t>
      </w:r>
      <w:r w:rsidRPr="00120527">
        <w:rPr>
          <w:rFonts w:eastAsia="仿宋_GB2312"/>
          <w:sz w:val="32"/>
          <w:szCs w:val="32"/>
        </w:rPr>
        <w:t>，再与戊酰氯发生缩合反应同时环合得到</w:t>
      </w:r>
      <w:r w:rsidRPr="00120527">
        <w:rPr>
          <w:rFonts w:eastAsia="仿宋_GB2312"/>
          <w:sz w:val="32"/>
          <w:szCs w:val="32"/>
        </w:rPr>
        <w:t>***</w:t>
      </w:r>
      <w:r w:rsidRPr="00120527">
        <w:rPr>
          <w:rFonts w:eastAsia="仿宋_GB2312"/>
          <w:sz w:val="32"/>
          <w:szCs w:val="32"/>
        </w:rPr>
        <w:t>，再与</w:t>
      </w:r>
      <w:r w:rsidRPr="00120527">
        <w:rPr>
          <w:rFonts w:eastAsia="仿宋_GB2312"/>
          <w:sz w:val="32"/>
          <w:szCs w:val="32"/>
        </w:rPr>
        <w:t>***</w:t>
      </w:r>
      <w:r w:rsidRPr="00120527">
        <w:rPr>
          <w:rFonts w:eastAsia="仿宋_GB2312"/>
          <w:sz w:val="32"/>
          <w:szCs w:val="32"/>
        </w:rPr>
        <w:t>发生</w:t>
      </w:r>
      <w:r w:rsidRPr="00120527">
        <w:rPr>
          <w:rFonts w:eastAsia="仿宋_GB2312"/>
          <w:sz w:val="32"/>
          <w:szCs w:val="32"/>
        </w:rPr>
        <w:t>N-</w:t>
      </w:r>
      <w:r w:rsidRPr="00120527">
        <w:rPr>
          <w:rFonts w:eastAsia="仿宋_GB2312"/>
          <w:sz w:val="32"/>
          <w:szCs w:val="32"/>
        </w:rPr>
        <w:t>烃基化反应即得</w:t>
      </w:r>
      <w:r w:rsidRPr="00120527">
        <w:rPr>
          <w:rFonts w:eastAsia="仿宋_GB2312"/>
          <w:sz w:val="32"/>
          <w:szCs w:val="32"/>
        </w:rPr>
        <w:t>***</w:t>
      </w:r>
      <w:r w:rsidRPr="00120527">
        <w:rPr>
          <w:rFonts w:eastAsia="仿宋_GB2312"/>
          <w:sz w:val="32"/>
          <w:szCs w:val="32"/>
        </w:rPr>
        <w:t>（中间体</w:t>
      </w:r>
      <w:r w:rsidRPr="00120527">
        <w:rPr>
          <w:rFonts w:eastAsia="仿宋_GB2312"/>
          <w:sz w:val="32"/>
          <w:szCs w:val="32"/>
        </w:rPr>
        <w:t>C4</w:t>
      </w:r>
      <w:r w:rsidRPr="00120527">
        <w:rPr>
          <w:rFonts w:eastAsia="仿宋_GB2312"/>
          <w:sz w:val="32"/>
          <w:szCs w:val="32"/>
        </w:rPr>
        <w:t>），中间体</w:t>
      </w:r>
      <w:r w:rsidRPr="00120527">
        <w:rPr>
          <w:rFonts w:eastAsia="仿宋_GB2312"/>
          <w:sz w:val="32"/>
          <w:szCs w:val="32"/>
        </w:rPr>
        <w:t>C4</w:t>
      </w:r>
      <w:r w:rsidRPr="00120527">
        <w:rPr>
          <w:rFonts w:eastAsia="仿宋_GB2312"/>
          <w:sz w:val="32"/>
          <w:szCs w:val="32"/>
        </w:rPr>
        <w:t>在</w:t>
      </w:r>
      <w:r w:rsidRPr="00120527">
        <w:rPr>
          <w:rFonts w:eastAsia="仿宋_GB2312"/>
          <w:sz w:val="32"/>
          <w:szCs w:val="32"/>
        </w:rPr>
        <w:t>**</w:t>
      </w:r>
      <w:r w:rsidRPr="00120527">
        <w:rPr>
          <w:rFonts w:eastAsia="仿宋_GB2312"/>
          <w:sz w:val="32"/>
          <w:szCs w:val="32"/>
        </w:rPr>
        <w:t>催化下与</w:t>
      </w:r>
      <w:r w:rsidRPr="00120527">
        <w:rPr>
          <w:rFonts w:eastAsia="仿宋_GB2312"/>
          <w:sz w:val="32"/>
          <w:szCs w:val="32"/>
        </w:rPr>
        <w:t>***</w:t>
      </w:r>
      <w:r w:rsidRPr="00120527">
        <w:rPr>
          <w:rFonts w:eastAsia="仿宋_GB2312"/>
          <w:sz w:val="32"/>
          <w:szCs w:val="32"/>
        </w:rPr>
        <w:t>发生叠氮化反应、最后经盐酸酸化即得</w:t>
      </w:r>
      <w:r w:rsidRPr="00120527">
        <w:rPr>
          <w:rFonts w:eastAsia="仿宋_GB2312"/>
          <w:sz w:val="32"/>
          <w:szCs w:val="32"/>
        </w:rPr>
        <w:t>***</w:t>
      </w:r>
      <w:r w:rsidRPr="00120527">
        <w:rPr>
          <w:rFonts w:eastAsia="仿宋_GB2312"/>
          <w:sz w:val="32"/>
          <w:szCs w:val="32"/>
        </w:rPr>
        <w:t>。粗品在丙酮</w:t>
      </w:r>
      <w:r w:rsidRPr="00120527">
        <w:rPr>
          <w:rFonts w:eastAsia="仿宋_GB2312"/>
          <w:sz w:val="32"/>
          <w:szCs w:val="32"/>
        </w:rPr>
        <w:t>-</w:t>
      </w:r>
      <w:r w:rsidRPr="00120527">
        <w:rPr>
          <w:rFonts w:eastAsia="仿宋_GB2312"/>
          <w:sz w:val="32"/>
          <w:szCs w:val="32"/>
        </w:rPr>
        <w:t>四氢呋喃（</w:t>
      </w:r>
      <w:r w:rsidRPr="00120527">
        <w:rPr>
          <w:rFonts w:eastAsia="仿宋_GB2312"/>
          <w:sz w:val="32"/>
          <w:szCs w:val="32"/>
        </w:rPr>
        <w:t>1:2</w:t>
      </w:r>
      <w:r w:rsidRPr="00120527">
        <w:rPr>
          <w:rFonts w:eastAsia="仿宋_GB2312"/>
          <w:sz w:val="32"/>
          <w:szCs w:val="32"/>
        </w:rPr>
        <w:t>）的结晶体系中重结晶得到精制品。反应方程式如下：</w:t>
      </w:r>
    </w:p>
    <w:p w:rsidR="001C0E98" w:rsidRPr="00120527" w:rsidRDefault="001C0E98" w:rsidP="001C0E98">
      <w:pPr>
        <w:spacing w:line="540" w:lineRule="exact"/>
        <w:ind w:firstLineChars="200" w:firstLine="640"/>
        <w:rPr>
          <w:rFonts w:eastAsia="仿宋_GB2312"/>
          <w:spacing w:val="2"/>
          <w:sz w:val="32"/>
          <w:szCs w:val="32"/>
        </w:rPr>
      </w:pPr>
      <w:r w:rsidRPr="00120527">
        <w:rPr>
          <w:rFonts w:eastAsia="仿宋_GB2312"/>
          <w:sz w:val="32"/>
          <w:szCs w:val="32"/>
        </w:rPr>
        <w:t>变更</w:t>
      </w:r>
      <w:r w:rsidRPr="00120527">
        <w:rPr>
          <w:rFonts w:eastAsia="仿宋_GB2312"/>
          <w:spacing w:val="2"/>
          <w:sz w:val="32"/>
          <w:szCs w:val="32"/>
        </w:rPr>
        <w:t>后的生产工艺：</w:t>
      </w:r>
      <w:r w:rsidRPr="00120527">
        <w:rPr>
          <w:rFonts w:eastAsia="仿宋_GB2312"/>
          <w:spacing w:val="2"/>
          <w:sz w:val="32"/>
          <w:szCs w:val="32"/>
        </w:rPr>
        <w:t>……</w:t>
      </w:r>
      <w:r w:rsidRPr="00120527">
        <w:rPr>
          <w:rFonts w:eastAsia="仿宋_GB2312"/>
          <w:spacing w:val="2"/>
          <w:sz w:val="32"/>
          <w:szCs w:val="32"/>
        </w:rPr>
        <w:t>；（变更结晶溶剂）：粗品在异丙醇</w:t>
      </w:r>
      <w:r w:rsidRPr="00120527">
        <w:rPr>
          <w:rFonts w:eastAsia="仿宋_GB2312"/>
          <w:color w:val="000000"/>
          <w:spacing w:val="2"/>
          <w:sz w:val="32"/>
          <w:szCs w:val="32"/>
        </w:rPr>
        <w:t>-</w:t>
      </w:r>
      <w:r w:rsidRPr="00120527">
        <w:rPr>
          <w:rFonts w:eastAsia="仿宋_GB2312"/>
          <w:color w:val="000000"/>
          <w:spacing w:val="2"/>
          <w:sz w:val="32"/>
          <w:szCs w:val="32"/>
        </w:rPr>
        <w:t>乙</w:t>
      </w:r>
      <w:r w:rsidRPr="00120527">
        <w:rPr>
          <w:rFonts w:eastAsia="仿宋_GB2312"/>
          <w:spacing w:val="2"/>
          <w:sz w:val="32"/>
          <w:szCs w:val="32"/>
        </w:rPr>
        <w:t>酸乙酯（</w:t>
      </w:r>
      <w:r w:rsidRPr="00120527">
        <w:rPr>
          <w:rFonts w:eastAsia="仿宋_GB2312"/>
          <w:spacing w:val="2"/>
          <w:sz w:val="32"/>
          <w:szCs w:val="32"/>
        </w:rPr>
        <w:t>1:4</w:t>
      </w:r>
      <w:r w:rsidRPr="00120527">
        <w:rPr>
          <w:rFonts w:eastAsia="仿宋_GB2312"/>
          <w:spacing w:val="2"/>
          <w:sz w:val="32"/>
          <w:szCs w:val="32"/>
        </w:rPr>
        <w:t>）的结晶体系中重结晶得到精制品。反应方程式如下：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）以列表的方式提供各步反应的主要变化（包括批量、设备、工艺参数等的变化）及变更原因。列表方式的示例如下：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原料药生产工艺变化汇总</w:t>
      </w:r>
    </w:p>
    <w:tbl>
      <w:tblPr>
        <w:tblW w:w="47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7"/>
        <w:gridCol w:w="2075"/>
        <w:gridCol w:w="2075"/>
        <w:gridCol w:w="2291"/>
      </w:tblGrid>
      <w:tr w:rsidR="001C0E98" w:rsidRPr="00A47EE8" w:rsidTr="00EF13DA">
        <w:trPr>
          <w:trHeight w:hRule="exact" w:val="624"/>
          <w:jc w:val="center"/>
        </w:trPr>
        <w:tc>
          <w:tcPr>
            <w:tcW w:w="1219" w:type="pc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变更事项</w:t>
            </w:r>
          </w:p>
        </w:tc>
        <w:tc>
          <w:tcPr>
            <w:tcW w:w="1218" w:type="pc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变更前工艺</w:t>
            </w:r>
          </w:p>
        </w:tc>
        <w:tc>
          <w:tcPr>
            <w:tcW w:w="1218" w:type="pc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变更后工艺</w:t>
            </w:r>
          </w:p>
        </w:tc>
        <w:tc>
          <w:tcPr>
            <w:tcW w:w="1345" w:type="pc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主要变化及原因</w:t>
            </w:r>
          </w:p>
        </w:tc>
      </w:tr>
      <w:tr w:rsidR="001C0E98" w:rsidRPr="00A47EE8" w:rsidTr="00EF13DA">
        <w:trPr>
          <w:trHeight w:hRule="exact" w:val="624"/>
          <w:jc w:val="center"/>
        </w:trPr>
        <w:tc>
          <w:tcPr>
            <w:tcW w:w="1219"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345" w:type="pct"/>
          </w:tcPr>
          <w:p w:rsidR="001C0E98" w:rsidRPr="00120527" w:rsidRDefault="001C0E98" w:rsidP="00EF13DA">
            <w:pPr>
              <w:spacing w:line="360" w:lineRule="auto"/>
              <w:ind w:firstLineChars="238" w:firstLine="762"/>
              <w:rPr>
                <w:rFonts w:eastAsia="仿宋_GB2312"/>
                <w:sz w:val="32"/>
                <w:szCs w:val="32"/>
              </w:rPr>
            </w:pPr>
          </w:p>
        </w:tc>
      </w:tr>
      <w:tr w:rsidR="001C0E98" w:rsidRPr="00A47EE8" w:rsidTr="00EF13DA">
        <w:trPr>
          <w:trHeight w:hRule="exact" w:val="624"/>
          <w:jc w:val="center"/>
        </w:trPr>
        <w:tc>
          <w:tcPr>
            <w:tcW w:w="1219"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345" w:type="pct"/>
          </w:tcPr>
          <w:p w:rsidR="001C0E98" w:rsidRPr="00120527" w:rsidRDefault="001C0E98" w:rsidP="00EF13DA">
            <w:pPr>
              <w:spacing w:line="360" w:lineRule="auto"/>
              <w:ind w:firstLineChars="238" w:firstLine="762"/>
              <w:rPr>
                <w:rFonts w:eastAsia="仿宋_GB2312"/>
                <w:sz w:val="32"/>
                <w:szCs w:val="32"/>
              </w:rPr>
            </w:pPr>
          </w:p>
        </w:tc>
      </w:tr>
      <w:tr w:rsidR="001C0E98" w:rsidRPr="00A47EE8" w:rsidTr="00EF13DA">
        <w:trPr>
          <w:trHeight w:hRule="exact" w:val="624"/>
          <w:jc w:val="center"/>
        </w:trPr>
        <w:tc>
          <w:tcPr>
            <w:tcW w:w="1219"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218" w:type="pct"/>
          </w:tcPr>
          <w:p w:rsidR="001C0E98" w:rsidRPr="00120527" w:rsidRDefault="001C0E98" w:rsidP="00EF13DA">
            <w:pPr>
              <w:spacing w:line="360" w:lineRule="auto"/>
              <w:ind w:firstLineChars="238" w:firstLine="762"/>
              <w:rPr>
                <w:rFonts w:eastAsia="仿宋_GB2312"/>
                <w:sz w:val="32"/>
                <w:szCs w:val="32"/>
              </w:rPr>
            </w:pPr>
          </w:p>
        </w:tc>
        <w:tc>
          <w:tcPr>
            <w:tcW w:w="1345" w:type="pct"/>
          </w:tcPr>
          <w:p w:rsidR="001C0E98" w:rsidRPr="00120527" w:rsidRDefault="001C0E98" w:rsidP="00EF13DA">
            <w:pPr>
              <w:spacing w:line="360" w:lineRule="auto"/>
              <w:ind w:firstLineChars="238" w:firstLine="762"/>
              <w:rPr>
                <w:rFonts w:eastAsia="仿宋_GB2312"/>
                <w:sz w:val="32"/>
                <w:szCs w:val="32"/>
              </w:rPr>
            </w:pPr>
          </w:p>
        </w:tc>
      </w:tr>
    </w:tbl>
    <w:p w:rsidR="001C0E98" w:rsidRPr="00025C65" w:rsidRDefault="001C0E98" w:rsidP="001C0E98">
      <w:pPr>
        <w:spacing w:line="540" w:lineRule="exact"/>
        <w:ind w:firstLineChars="200" w:firstLine="640"/>
        <w:rPr>
          <w:rFonts w:eastAsia="仿宋_GB2312"/>
          <w:sz w:val="32"/>
          <w:szCs w:val="32"/>
        </w:rPr>
      </w:pPr>
      <w:r w:rsidRPr="00025C65">
        <w:rPr>
          <w:rFonts w:eastAsia="仿宋_GB2312"/>
          <w:sz w:val="32"/>
          <w:szCs w:val="32"/>
        </w:rPr>
        <w:t>注：如为变更整个工艺路线，则该表不适用</w:t>
      </w:r>
      <w:r w:rsidRPr="00025C65">
        <w:rPr>
          <w:rFonts w:eastAsia="仿宋_GB2312" w:hint="eastAsia"/>
          <w:sz w:val="32"/>
          <w:szCs w:val="32"/>
        </w:rPr>
        <w:t>。生产设备需列明设备原理、型号、最大及最小批量等信息。</w:t>
      </w:r>
    </w:p>
    <w:p w:rsidR="001C0E98" w:rsidRPr="00025C65" w:rsidRDefault="001C0E98" w:rsidP="001C0E98">
      <w:pPr>
        <w:spacing w:line="540" w:lineRule="exact"/>
        <w:ind w:firstLineChars="200" w:firstLine="640"/>
        <w:rPr>
          <w:rFonts w:eastAsia="仿宋_GB2312"/>
          <w:sz w:val="32"/>
          <w:szCs w:val="32"/>
        </w:rPr>
      </w:pPr>
      <w:r w:rsidRPr="00025C65">
        <w:rPr>
          <w:rFonts w:eastAsia="仿宋_GB2312"/>
          <w:sz w:val="32"/>
          <w:szCs w:val="32"/>
        </w:rPr>
        <w:t>范例：</w:t>
      </w:r>
    </w:p>
    <w:tbl>
      <w:tblPr>
        <w:tblW w:w="8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98"/>
        <w:gridCol w:w="2098"/>
        <w:gridCol w:w="2098"/>
        <w:gridCol w:w="2269"/>
      </w:tblGrid>
      <w:tr w:rsidR="001C0E98" w:rsidRPr="00A47EE8" w:rsidTr="00EF13DA">
        <w:trPr>
          <w:trHeight w:hRule="exact" w:val="624"/>
          <w:jc w:val="center"/>
        </w:trPr>
        <w:tc>
          <w:tcPr>
            <w:tcW w:w="2098" w:type="dxa"/>
            <w:vAlign w:val="center"/>
          </w:tcPr>
          <w:p w:rsidR="001C0E98" w:rsidRPr="00120527" w:rsidRDefault="001C0E98" w:rsidP="00EF13DA">
            <w:pPr>
              <w:spacing w:line="440" w:lineRule="exact"/>
              <w:jc w:val="center"/>
              <w:rPr>
                <w:rFonts w:eastAsia="仿宋_GB2312"/>
                <w:color w:val="000000"/>
                <w:sz w:val="28"/>
                <w:szCs w:val="28"/>
              </w:rPr>
            </w:pPr>
          </w:p>
        </w:tc>
        <w:tc>
          <w:tcPr>
            <w:tcW w:w="2098"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变更前工艺</w:t>
            </w:r>
          </w:p>
        </w:tc>
        <w:tc>
          <w:tcPr>
            <w:tcW w:w="2098"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变更后工艺</w:t>
            </w:r>
          </w:p>
        </w:tc>
        <w:tc>
          <w:tcPr>
            <w:tcW w:w="2269"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主要变化及原因</w:t>
            </w:r>
          </w:p>
        </w:tc>
      </w:tr>
      <w:tr w:rsidR="001C0E98" w:rsidRPr="00A47EE8" w:rsidTr="00EF13DA">
        <w:trPr>
          <w:trHeight w:hRule="exact" w:val="624"/>
          <w:jc w:val="center"/>
        </w:trPr>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变更</w:t>
            </w:r>
            <w:r w:rsidRPr="00120527">
              <w:rPr>
                <w:rFonts w:eastAsia="仿宋_GB2312"/>
                <w:color w:val="000000"/>
                <w:sz w:val="28"/>
                <w:szCs w:val="28"/>
              </w:rPr>
              <w:t>I</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w:t>
            </w:r>
          </w:p>
        </w:tc>
        <w:tc>
          <w:tcPr>
            <w:tcW w:w="2269" w:type="dxa"/>
            <w:vAlign w:val="center"/>
          </w:tcPr>
          <w:p w:rsidR="001C0E98" w:rsidRPr="00120527" w:rsidRDefault="001C0E98" w:rsidP="00EF13DA">
            <w:pPr>
              <w:spacing w:line="440" w:lineRule="exact"/>
              <w:ind w:firstLineChars="238" w:firstLine="666"/>
              <w:jc w:val="center"/>
              <w:rPr>
                <w:rFonts w:eastAsia="仿宋_GB2312"/>
                <w:color w:val="000000"/>
                <w:sz w:val="28"/>
                <w:szCs w:val="28"/>
              </w:rPr>
            </w:pPr>
            <w:r w:rsidRPr="00120527">
              <w:rPr>
                <w:rFonts w:eastAsia="仿宋_GB2312"/>
                <w:color w:val="000000"/>
                <w:sz w:val="28"/>
                <w:szCs w:val="28"/>
              </w:rPr>
              <w:t>……</w:t>
            </w:r>
          </w:p>
        </w:tc>
      </w:tr>
      <w:tr w:rsidR="001C0E98" w:rsidRPr="00A47EE8" w:rsidTr="00EF13DA">
        <w:trPr>
          <w:trHeight w:hRule="exact" w:val="624"/>
          <w:jc w:val="center"/>
        </w:trPr>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变更</w:t>
            </w:r>
            <w:r w:rsidRPr="00120527">
              <w:rPr>
                <w:rFonts w:eastAsia="仿宋_GB2312"/>
                <w:color w:val="000000"/>
                <w:sz w:val="28"/>
                <w:szCs w:val="28"/>
              </w:rPr>
              <w:t>II</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w:t>
            </w:r>
          </w:p>
        </w:tc>
        <w:tc>
          <w:tcPr>
            <w:tcW w:w="2269" w:type="dxa"/>
            <w:vAlign w:val="center"/>
          </w:tcPr>
          <w:p w:rsidR="001C0E98" w:rsidRPr="00120527" w:rsidRDefault="001C0E98" w:rsidP="00EF13DA">
            <w:pPr>
              <w:spacing w:line="440" w:lineRule="exact"/>
              <w:ind w:firstLineChars="238" w:firstLine="666"/>
              <w:jc w:val="center"/>
              <w:rPr>
                <w:rFonts w:eastAsia="仿宋_GB2312"/>
                <w:color w:val="000000"/>
                <w:sz w:val="28"/>
                <w:szCs w:val="28"/>
              </w:rPr>
            </w:pPr>
            <w:r w:rsidRPr="00120527">
              <w:rPr>
                <w:rFonts w:eastAsia="仿宋_GB2312"/>
                <w:color w:val="000000"/>
                <w:sz w:val="28"/>
                <w:szCs w:val="28"/>
              </w:rPr>
              <w:t>……</w:t>
            </w:r>
          </w:p>
        </w:tc>
      </w:tr>
      <w:tr w:rsidR="001C0E98" w:rsidRPr="00A47EE8" w:rsidTr="00EF13DA">
        <w:trPr>
          <w:trHeight w:hRule="exact" w:val="4253"/>
          <w:jc w:val="center"/>
        </w:trPr>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变更</w:t>
            </w:r>
            <w:r w:rsidRPr="00120527">
              <w:rPr>
                <w:rFonts w:eastAsia="仿宋_GB2312"/>
                <w:color w:val="000000"/>
                <w:sz w:val="28"/>
                <w:szCs w:val="28"/>
              </w:rPr>
              <w:t>III</w:t>
            </w:r>
            <w:r w:rsidRPr="00120527">
              <w:rPr>
                <w:rFonts w:eastAsia="仿宋_GB2312"/>
                <w:color w:val="000000"/>
                <w:sz w:val="28"/>
                <w:szCs w:val="28"/>
              </w:rPr>
              <w:t>（精制工艺）</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粗品在丙酮</w:t>
            </w:r>
            <w:r w:rsidRPr="00120527">
              <w:rPr>
                <w:rFonts w:eastAsia="仿宋_GB2312"/>
                <w:color w:val="000000"/>
                <w:sz w:val="28"/>
                <w:szCs w:val="28"/>
              </w:rPr>
              <w:t>-</w:t>
            </w:r>
            <w:r w:rsidRPr="00120527">
              <w:rPr>
                <w:rFonts w:eastAsia="仿宋_GB2312"/>
                <w:color w:val="000000"/>
                <w:sz w:val="28"/>
                <w:szCs w:val="28"/>
              </w:rPr>
              <w:t>四氢呋喃（</w:t>
            </w:r>
            <w:r w:rsidRPr="00120527">
              <w:rPr>
                <w:rFonts w:eastAsia="仿宋_GB2312"/>
                <w:color w:val="000000"/>
                <w:sz w:val="28"/>
                <w:szCs w:val="28"/>
              </w:rPr>
              <w:t>1:2</w:t>
            </w:r>
            <w:r w:rsidRPr="00120527">
              <w:rPr>
                <w:rFonts w:eastAsia="仿宋_GB2312"/>
                <w:color w:val="000000"/>
                <w:sz w:val="28"/>
                <w:szCs w:val="28"/>
              </w:rPr>
              <w:t>）的结晶体系中重结晶</w:t>
            </w:r>
          </w:p>
        </w:tc>
        <w:tc>
          <w:tcPr>
            <w:tcW w:w="2098" w:type="dxa"/>
            <w:vAlign w:val="center"/>
          </w:tcPr>
          <w:p w:rsidR="001C0E98" w:rsidRPr="00120527" w:rsidRDefault="001C0E98" w:rsidP="00EF13DA">
            <w:pPr>
              <w:spacing w:line="440" w:lineRule="exact"/>
              <w:jc w:val="center"/>
              <w:rPr>
                <w:rFonts w:eastAsia="仿宋_GB2312"/>
                <w:color w:val="000000"/>
                <w:sz w:val="28"/>
                <w:szCs w:val="28"/>
              </w:rPr>
            </w:pPr>
            <w:r w:rsidRPr="00120527">
              <w:rPr>
                <w:rFonts w:eastAsia="仿宋_GB2312"/>
                <w:color w:val="000000"/>
                <w:sz w:val="28"/>
                <w:szCs w:val="28"/>
              </w:rPr>
              <w:t>粗品在异丙醇</w:t>
            </w:r>
            <w:r w:rsidRPr="00120527">
              <w:rPr>
                <w:rFonts w:eastAsia="仿宋_GB2312"/>
                <w:color w:val="000000"/>
                <w:sz w:val="28"/>
                <w:szCs w:val="28"/>
              </w:rPr>
              <w:t>-</w:t>
            </w:r>
            <w:r w:rsidRPr="00120527">
              <w:rPr>
                <w:rFonts w:eastAsia="仿宋_GB2312"/>
                <w:color w:val="000000"/>
                <w:sz w:val="28"/>
                <w:szCs w:val="28"/>
              </w:rPr>
              <w:t>乙酸乙酯（</w:t>
            </w:r>
            <w:r w:rsidRPr="00120527">
              <w:rPr>
                <w:rFonts w:eastAsia="仿宋_GB2312"/>
                <w:color w:val="000000"/>
                <w:sz w:val="28"/>
                <w:szCs w:val="28"/>
              </w:rPr>
              <w:t>1:4</w:t>
            </w:r>
            <w:r w:rsidRPr="00120527">
              <w:rPr>
                <w:rFonts w:eastAsia="仿宋_GB2312"/>
                <w:color w:val="000000"/>
                <w:sz w:val="28"/>
                <w:szCs w:val="28"/>
              </w:rPr>
              <w:t>）的结晶体系中重结晶</w:t>
            </w:r>
          </w:p>
        </w:tc>
        <w:tc>
          <w:tcPr>
            <w:tcW w:w="2269" w:type="dxa"/>
            <w:vAlign w:val="center"/>
          </w:tcPr>
          <w:p w:rsidR="001C0E98" w:rsidRPr="00120527" w:rsidRDefault="001C0E98" w:rsidP="00EF13DA">
            <w:pPr>
              <w:spacing w:line="440" w:lineRule="exact"/>
              <w:jc w:val="left"/>
              <w:rPr>
                <w:rFonts w:eastAsia="仿宋_GB2312"/>
                <w:color w:val="000000"/>
                <w:sz w:val="28"/>
                <w:szCs w:val="28"/>
              </w:rPr>
            </w:pPr>
            <w:r w:rsidRPr="00120527">
              <w:rPr>
                <w:rFonts w:eastAsia="仿宋_GB2312"/>
                <w:color w:val="000000"/>
                <w:sz w:val="28"/>
                <w:szCs w:val="28"/>
              </w:rPr>
              <w:t>结晶溶剂发生了变更。</w:t>
            </w:r>
          </w:p>
          <w:p w:rsidR="001C0E98" w:rsidRPr="00120527" w:rsidRDefault="001C0E98" w:rsidP="00EF13DA">
            <w:pPr>
              <w:spacing w:line="440" w:lineRule="exact"/>
              <w:jc w:val="left"/>
              <w:rPr>
                <w:rFonts w:eastAsia="仿宋_GB2312"/>
                <w:color w:val="000000"/>
                <w:sz w:val="28"/>
                <w:szCs w:val="28"/>
              </w:rPr>
            </w:pPr>
            <w:r w:rsidRPr="00120527">
              <w:rPr>
                <w:rFonts w:eastAsia="仿宋_GB2312"/>
                <w:color w:val="000000"/>
                <w:sz w:val="28"/>
                <w:szCs w:val="28"/>
              </w:rPr>
              <w:t>变更原因：原结晶工艺收率较低，杂质含量高，新结晶工艺产品的杂质含量显著降低，且收率有所提高。</w:t>
            </w:r>
          </w:p>
        </w:tc>
      </w:tr>
    </w:tbl>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关联变更</w:t>
      </w:r>
    </w:p>
    <w:p w:rsidR="001C0E98" w:rsidRPr="00F14019" w:rsidRDefault="001C0E98" w:rsidP="001C0E98">
      <w:pPr>
        <w:spacing w:line="540" w:lineRule="exact"/>
        <w:ind w:firstLineChars="200" w:firstLine="640"/>
        <w:rPr>
          <w:rFonts w:eastAsia="仿宋_GB2312"/>
          <w:sz w:val="32"/>
          <w:szCs w:val="32"/>
        </w:rPr>
      </w:pPr>
      <w:r w:rsidRPr="00F14019">
        <w:rPr>
          <w:rFonts w:eastAsia="仿宋_GB2312"/>
          <w:sz w:val="32"/>
          <w:szCs w:val="32"/>
        </w:rPr>
        <w:t>详细说明关联变更的情况。对于同时存在多个变更事项的情况，原料药的生产工艺变更皆应视为主要变更。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范例：本次变更生产工艺的同时对本品的质量标准进行了相应的变更，具体变更内容如下：</w:t>
      </w:r>
    </w:p>
    <w:p w:rsidR="001C0E98" w:rsidRPr="00120527" w:rsidRDefault="001C0E98" w:rsidP="001C0E98">
      <w:pPr>
        <w:spacing w:line="540" w:lineRule="exact"/>
        <w:ind w:firstLineChars="200" w:firstLine="640"/>
        <w:rPr>
          <w:rFonts w:ascii="楷体_GB2312" w:eastAsia="楷体_GB2312"/>
          <w:sz w:val="32"/>
          <w:szCs w:val="32"/>
        </w:rPr>
      </w:pPr>
      <w:bookmarkStart w:id="50" w:name="_Toc480391523"/>
      <w:bookmarkStart w:id="51" w:name="_Toc490807458"/>
      <w:bookmarkStart w:id="52" w:name="_Toc490808365"/>
      <w:r w:rsidRPr="00120527">
        <w:rPr>
          <w:rFonts w:ascii="楷体_GB2312" w:eastAsia="楷体_GB2312" w:hint="eastAsia"/>
          <w:sz w:val="32"/>
          <w:szCs w:val="32"/>
        </w:rPr>
        <w:t>（四）变更研究</w:t>
      </w:r>
      <w:bookmarkEnd w:id="50"/>
      <w:bookmarkEnd w:id="51"/>
      <w:bookmarkEnd w:id="52"/>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1</w:t>
      </w:r>
      <w:r w:rsidRPr="00120527">
        <w:rPr>
          <w:rFonts w:eastAsia="仿宋_GB2312"/>
          <w:sz w:val="32"/>
          <w:szCs w:val="32"/>
        </w:rPr>
        <w:t>．</w:t>
      </w:r>
      <w:r w:rsidRPr="00E41ACB">
        <w:rPr>
          <w:rFonts w:eastAsia="仿宋_GB2312"/>
          <w:sz w:val="32"/>
          <w:szCs w:val="32"/>
        </w:rPr>
        <w:t>变更的合理性评价和风险分析</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基于具体问题具体分析的原则对变更内容进行风险分析。分析变更对药品质量的影响，确定变更的合理性和变更风险。</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本次工艺变更的事项之一为结晶溶剂发生变更。由于结晶溶剂的变化，终产品的晶型、粒度、杂质谱类型皆发生了显著变化，对药品质量有显著性影响，风险较高，应加强对晶型、粒度的研究和控制，并重点对变更前后杂质谱的分析比较研究和杂质控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变更研</w:t>
      </w:r>
      <w:r w:rsidRPr="00120527">
        <w:rPr>
          <w:rFonts w:eastAsia="仿宋_GB2312"/>
          <w:sz w:val="32"/>
          <w:szCs w:val="32"/>
        </w:rPr>
        <w:t>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针对变更的事项（工艺路线变更、物料变更、工艺参数变更等）提供相应的变更研究综述资料。如果某项内容未变更可在相应的栏目下说明不适用。如果整个工艺路线发生变更则应提供以下全部研究内容。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1</w:t>
      </w:r>
      <w:r w:rsidRPr="00120527">
        <w:rPr>
          <w:rFonts w:eastAsia="仿宋_GB2312"/>
          <w:sz w:val="32"/>
          <w:szCs w:val="32"/>
        </w:rPr>
        <w:t>）物料控制（起始原料）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如果涉及起始原料的变更或工艺路线的变更，应列出起始原料的来源、执行内控标准的主要项目和限度，并根据起始原料的具体情况提供生产工艺等必要的信息。</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范例：起始原料</w:t>
      </w:r>
      <w:r w:rsidRPr="00120527">
        <w:rPr>
          <w:rFonts w:eastAsia="仿宋_GB2312"/>
          <w:sz w:val="32"/>
          <w:szCs w:val="32"/>
        </w:rPr>
        <w:t>A</w:t>
      </w:r>
      <w:r w:rsidRPr="00120527">
        <w:rPr>
          <w:rFonts w:eastAsia="仿宋_GB2312"/>
          <w:sz w:val="32"/>
          <w:szCs w:val="32"/>
        </w:rPr>
        <w:t>由</w:t>
      </w:r>
      <w:r w:rsidRPr="00120527">
        <w:rPr>
          <w:rFonts w:eastAsia="仿宋_GB2312"/>
          <w:sz w:val="32"/>
          <w:szCs w:val="32"/>
        </w:rPr>
        <w:t>****</w:t>
      </w:r>
      <w:r w:rsidRPr="00120527">
        <w:rPr>
          <w:rFonts w:eastAsia="仿宋_GB2312"/>
          <w:sz w:val="32"/>
          <w:szCs w:val="32"/>
        </w:rPr>
        <w:t>公司提供。提供了该供应商的相关资质证明性文件。提供了该起始原料详细的生产工艺资料（由供应商出具）。</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该外购起始原料的合成以</w:t>
      </w:r>
      <w:r w:rsidRPr="00120527">
        <w:rPr>
          <w:rFonts w:eastAsia="仿宋_GB2312"/>
          <w:sz w:val="32"/>
          <w:szCs w:val="32"/>
        </w:rPr>
        <w:t>***</w:t>
      </w:r>
      <w:r w:rsidRPr="00120527">
        <w:rPr>
          <w:rFonts w:eastAsia="仿宋_GB2312"/>
          <w:sz w:val="32"/>
          <w:szCs w:val="32"/>
        </w:rPr>
        <w:t>为起始原料，经</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反应即得。具体的合成路线如下：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建立了起始原料</w:t>
      </w:r>
      <w:r w:rsidRPr="00120527">
        <w:rPr>
          <w:rFonts w:eastAsia="仿宋_GB2312"/>
          <w:sz w:val="32"/>
          <w:szCs w:val="32"/>
        </w:rPr>
        <w:t>A</w:t>
      </w:r>
      <w:r w:rsidRPr="00120527">
        <w:rPr>
          <w:rFonts w:eastAsia="仿宋_GB2312"/>
          <w:sz w:val="32"/>
          <w:szCs w:val="32"/>
        </w:rPr>
        <w:t>的内控标准，其中的项目和限度如下：性状、熔点（</w:t>
      </w:r>
      <w:r w:rsidRPr="00120527">
        <w:rPr>
          <w:rFonts w:eastAsia="仿宋_GB2312"/>
          <w:sz w:val="32"/>
          <w:szCs w:val="32"/>
        </w:rPr>
        <w:t>**</w:t>
      </w:r>
      <w:r w:rsidRPr="00120527">
        <w:rPr>
          <w:rFonts w:ascii="仿宋_GB2312" w:eastAsia="仿宋_GB2312" w:hint="eastAsia"/>
          <w:sz w:val="32"/>
          <w:szCs w:val="32"/>
        </w:rPr>
        <w:t>—</w:t>
      </w:r>
      <w:r w:rsidRPr="00E41ACB">
        <w:rPr>
          <w:rFonts w:eastAsia="仿宋_GB2312"/>
          <w:sz w:val="32"/>
          <w:szCs w:val="32"/>
        </w:rPr>
        <w:t>**</w:t>
      </w:r>
      <w:r w:rsidRPr="00120527">
        <w:rPr>
          <w:rFonts w:ascii="宋体" w:hAnsi="宋体" w:cs="宋体" w:hint="eastAsia"/>
          <w:sz w:val="32"/>
          <w:szCs w:val="32"/>
        </w:rPr>
        <w:t>℃</w:t>
      </w:r>
      <w:r w:rsidRPr="00E41ACB">
        <w:rPr>
          <w:rFonts w:eastAsia="仿宋_GB2312"/>
          <w:sz w:val="32"/>
          <w:szCs w:val="32"/>
        </w:rPr>
        <w:t>）、</w:t>
      </w:r>
      <w:r w:rsidRPr="00F04CB3">
        <w:rPr>
          <w:rFonts w:eastAsia="仿宋_GB2312"/>
          <w:sz w:val="32"/>
          <w:szCs w:val="32"/>
        </w:rPr>
        <w:t>IR</w:t>
      </w:r>
      <w:r w:rsidRPr="00F14019">
        <w:rPr>
          <w:rFonts w:eastAsia="仿宋_GB2312"/>
          <w:sz w:val="32"/>
          <w:szCs w:val="32"/>
        </w:rPr>
        <w:t>鉴别、干燥失重（</w:t>
      </w:r>
      <w:r w:rsidRPr="00120527">
        <w:rPr>
          <w:rFonts w:eastAsia="仿宋_GB2312"/>
          <w:sz w:val="32"/>
          <w:szCs w:val="32"/>
        </w:rPr>
        <w:t>0.5%</w:t>
      </w:r>
      <w:r w:rsidRPr="00120527">
        <w:rPr>
          <w:rFonts w:eastAsia="仿宋_GB2312"/>
          <w:sz w:val="32"/>
          <w:szCs w:val="32"/>
        </w:rPr>
        <w:t>）、炽灼残</w:t>
      </w:r>
      <w:r w:rsidRPr="00120527">
        <w:rPr>
          <w:rFonts w:eastAsia="仿宋_GB2312"/>
          <w:sz w:val="32"/>
          <w:szCs w:val="32"/>
        </w:rPr>
        <w:lastRenderedPageBreak/>
        <w:t>渣（</w:t>
      </w:r>
      <w:r w:rsidRPr="00120527">
        <w:rPr>
          <w:rFonts w:eastAsia="仿宋_GB2312"/>
          <w:sz w:val="32"/>
          <w:szCs w:val="32"/>
        </w:rPr>
        <w:t>0.3%</w:t>
      </w:r>
      <w:r w:rsidRPr="00120527">
        <w:rPr>
          <w:rFonts w:eastAsia="仿宋_GB2312"/>
          <w:sz w:val="32"/>
          <w:szCs w:val="32"/>
        </w:rPr>
        <w:t>）、重金属（</w:t>
      </w:r>
      <w:r w:rsidRPr="00120527">
        <w:rPr>
          <w:rFonts w:eastAsia="仿宋_GB2312"/>
          <w:sz w:val="32"/>
          <w:szCs w:val="32"/>
        </w:rPr>
        <w:t>20ppm</w:t>
      </w:r>
      <w:r w:rsidRPr="00120527">
        <w:rPr>
          <w:rFonts w:eastAsia="仿宋_GB2312"/>
          <w:sz w:val="32"/>
          <w:szCs w:val="32"/>
        </w:rPr>
        <w:t>）、有关物质（单个杂质</w:t>
      </w:r>
      <w:r w:rsidRPr="00120527">
        <w:rPr>
          <w:rFonts w:eastAsia="仿宋_GB2312"/>
          <w:sz w:val="32"/>
          <w:szCs w:val="32"/>
        </w:rPr>
        <w:t>≤0.5%</w:t>
      </w:r>
      <w:r w:rsidRPr="00120527">
        <w:rPr>
          <w:rFonts w:eastAsia="仿宋_GB2312"/>
          <w:sz w:val="32"/>
          <w:szCs w:val="32"/>
        </w:rPr>
        <w:t>，总杂质</w:t>
      </w:r>
      <w:r w:rsidRPr="00120527">
        <w:rPr>
          <w:rFonts w:eastAsia="仿宋_GB2312"/>
          <w:sz w:val="32"/>
          <w:szCs w:val="32"/>
        </w:rPr>
        <w:t>≤1.5%</w:t>
      </w:r>
      <w:r w:rsidRPr="00120527">
        <w:rPr>
          <w:rFonts w:eastAsia="仿宋_GB2312"/>
          <w:sz w:val="32"/>
          <w:szCs w:val="32"/>
        </w:rPr>
        <w:t>）、残留溶剂（</w:t>
      </w:r>
      <w:r w:rsidRPr="00120527">
        <w:rPr>
          <w:rFonts w:eastAsia="仿宋_GB2312"/>
          <w:sz w:val="32"/>
          <w:szCs w:val="32"/>
        </w:rPr>
        <w:t>***</w:t>
      </w:r>
      <w:r w:rsidRPr="00120527">
        <w:rPr>
          <w:rFonts w:eastAsia="仿宋_GB2312"/>
          <w:sz w:val="32"/>
          <w:szCs w:val="32"/>
        </w:rPr>
        <w:t>不得过、</w:t>
      </w:r>
      <w:r w:rsidRPr="00120527">
        <w:rPr>
          <w:rFonts w:eastAsia="仿宋_GB2312"/>
          <w:sz w:val="32"/>
          <w:szCs w:val="32"/>
        </w:rPr>
        <w:t>***</w:t>
      </w:r>
      <w:r w:rsidRPr="00120527">
        <w:rPr>
          <w:rFonts w:eastAsia="仿宋_GB2312"/>
          <w:sz w:val="32"/>
          <w:szCs w:val="32"/>
        </w:rPr>
        <w:t>不得过）、含量（不低于</w:t>
      </w:r>
      <w:r w:rsidRPr="00120527">
        <w:rPr>
          <w:rFonts w:eastAsia="仿宋_GB2312"/>
          <w:sz w:val="32"/>
          <w:szCs w:val="32"/>
        </w:rPr>
        <w:t>98.5%</w:t>
      </w:r>
      <w:r w:rsidRPr="00120527">
        <w:rPr>
          <w:rFonts w:eastAsia="仿宋_GB2312"/>
          <w:sz w:val="32"/>
          <w:szCs w:val="32"/>
        </w:rPr>
        <w:t>）。提供有关物质等关键质控项目的方法学验证资料如下：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）工艺参数和中间体的研究与控制</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如果涉及工艺参数的变更或工艺路线发生变更，需要列出变更情况，并对生产中的</w:t>
      </w:r>
      <w:r w:rsidRPr="00E41ACB">
        <w:rPr>
          <w:rFonts w:eastAsia="仿宋_GB2312"/>
          <w:sz w:val="32"/>
          <w:szCs w:val="32"/>
        </w:rPr>
        <w:t>关键步骤</w:t>
      </w:r>
      <w:r w:rsidRPr="00120527">
        <w:rPr>
          <w:rFonts w:eastAsia="仿宋_GB2312"/>
          <w:sz w:val="32"/>
          <w:szCs w:val="32"/>
        </w:rPr>
        <w:t>、</w:t>
      </w:r>
      <w:r w:rsidRPr="00E41ACB">
        <w:rPr>
          <w:rFonts w:eastAsia="仿宋_GB2312"/>
          <w:sz w:val="32"/>
          <w:szCs w:val="32"/>
        </w:rPr>
        <w:t>关键工艺参数控制范围</w:t>
      </w:r>
      <w:r w:rsidRPr="00120527">
        <w:rPr>
          <w:rFonts w:eastAsia="仿宋_GB2312"/>
          <w:sz w:val="32"/>
          <w:szCs w:val="32"/>
        </w:rPr>
        <w:t>予以说明</w:t>
      </w:r>
      <w:r w:rsidRPr="00E41ACB">
        <w:rPr>
          <w:rFonts w:eastAsia="仿宋_GB2312"/>
          <w:sz w:val="32"/>
          <w:szCs w:val="32"/>
        </w:rPr>
        <w:t>，并提供详细的工艺参数界定的研究资料。如果涉及中间体中间体质控的变更，应列出相关中间体的内控标准。</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范例：明确变更后各步反应的关键工艺参数和主要中间体的质控指标，并对</w:t>
      </w:r>
      <w:r w:rsidRPr="00120527">
        <w:rPr>
          <w:rFonts w:eastAsia="仿宋_GB2312"/>
          <w:sz w:val="32"/>
          <w:szCs w:val="32"/>
        </w:rPr>
        <w:t>***</w:t>
      </w:r>
      <w:r w:rsidRPr="00120527">
        <w:rPr>
          <w:rFonts w:eastAsia="仿宋_GB2312"/>
          <w:sz w:val="32"/>
          <w:szCs w:val="32"/>
        </w:rPr>
        <w:t>、精制等关键工艺步骤及关键工艺参数（如反应时间、反应温度、物料比例、溶液的</w:t>
      </w:r>
      <w:r w:rsidRPr="00120527">
        <w:rPr>
          <w:rFonts w:eastAsia="仿宋_GB2312"/>
          <w:sz w:val="32"/>
          <w:szCs w:val="32"/>
        </w:rPr>
        <w:t>pH</w:t>
      </w:r>
      <w:r w:rsidRPr="00120527">
        <w:rPr>
          <w:rFonts w:eastAsia="仿宋_GB2312"/>
          <w:sz w:val="32"/>
          <w:szCs w:val="32"/>
        </w:rPr>
        <w:t>值等）进行了界定研究。</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各关键工艺参数的范围如下</w:t>
      </w:r>
      <w:r>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工艺参数的确定详细研究如下：</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中间体的内控标准如下：</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工艺验证</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简述对变更所涉及的生产工艺进行的工艺验证内容及结果。</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范例：说明验证批次样品的批号、批量、验证地点、验证时间等信息。提供变更后现行工艺详细的操作过程和工艺流程图；提供了工艺验证方案和验证报告，编号如下：其中对</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等步反应的</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等工艺参数进行了验证，结果显示</w:t>
      </w:r>
      <w:r w:rsidRPr="00120527">
        <w:rPr>
          <w:rFonts w:eastAsia="仿宋_GB2312"/>
          <w:sz w:val="32"/>
          <w:szCs w:val="32"/>
        </w:rPr>
        <w:t>****</w:t>
      </w:r>
      <w:r w:rsidRPr="00120527">
        <w:rPr>
          <w:rFonts w:eastAsia="仿宋_GB2312"/>
          <w:sz w:val="32"/>
          <w:szCs w:val="32"/>
        </w:rPr>
        <w:t>；针对结晶溶剂的变更进行了</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等研究，结果显示晶型、粒度等未发生变更。</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4</w:t>
      </w:r>
      <w:r w:rsidRPr="00120527">
        <w:rPr>
          <w:rFonts w:eastAsia="仿宋_GB2312"/>
          <w:sz w:val="32"/>
          <w:szCs w:val="32"/>
        </w:rPr>
        <w:t>．</w:t>
      </w:r>
      <w:r w:rsidRPr="00E41ACB">
        <w:rPr>
          <w:rFonts w:eastAsia="仿宋_GB2312"/>
          <w:sz w:val="32"/>
          <w:szCs w:val="32"/>
        </w:rPr>
        <w:t>结构确证</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根据相应的指导原则，针对变更的情</w:t>
      </w:r>
      <w:r w:rsidRPr="00120527">
        <w:rPr>
          <w:rFonts w:eastAsia="仿宋_GB2312"/>
          <w:sz w:val="32"/>
          <w:szCs w:val="32"/>
        </w:rPr>
        <w:t>况简述必要的结构确证研究。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范例：本次变更后的工艺采用了全新的合成路线，对变更后的样品进行了元素分析、红外、紫外、核磁共振、质谱、热分析（</w:t>
      </w:r>
      <w:r w:rsidRPr="00120527">
        <w:rPr>
          <w:rFonts w:eastAsia="仿宋_GB2312"/>
          <w:sz w:val="32"/>
          <w:szCs w:val="32"/>
        </w:rPr>
        <w:t>DSC/TGA</w:t>
      </w:r>
      <w:r w:rsidRPr="00120527">
        <w:rPr>
          <w:rFonts w:eastAsia="仿宋_GB2312"/>
          <w:sz w:val="32"/>
          <w:szCs w:val="32"/>
        </w:rPr>
        <w:t>）和粉末</w:t>
      </w:r>
      <w:r w:rsidRPr="00120527">
        <w:rPr>
          <w:rFonts w:eastAsia="仿宋_GB2312"/>
          <w:sz w:val="32"/>
          <w:szCs w:val="32"/>
        </w:rPr>
        <w:t>*-</w:t>
      </w:r>
      <w:r w:rsidRPr="00120527">
        <w:rPr>
          <w:rFonts w:eastAsia="仿宋_GB2312"/>
          <w:sz w:val="32"/>
          <w:szCs w:val="32"/>
        </w:rPr>
        <w:t>射线衍射项目的测试，并进行了解析。</w:t>
      </w:r>
      <w:r w:rsidRPr="00120527">
        <w:rPr>
          <w:rFonts w:eastAsia="仿宋_GB2312"/>
          <w:sz w:val="32"/>
          <w:szCs w:val="32"/>
        </w:rPr>
        <w:t>C</w:t>
      </w:r>
      <w:r w:rsidRPr="00120527">
        <w:rPr>
          <w:rFonts w:eastAsia="仿宋_GB2312"/>
          <w:sz w:val="32"/>
          <w:szCs w:val="32"/>
        </w:rPr>
        <w:t>、</w:t>
      </w:r>
      <w:r w:rsidRPr="00120527">
        <w:rPr>
          <w:rFonts w:eastAsia="仿宋_GB2312"/>
          <w:sz w:val="32"/>
          <w:szCs w:val="32"/>
        </w:rPr>
        <w:t>H</w:t>
      </w:r>
      <w:r w:rsidRPr="00120527">
        <w:rPr>
          <w:rFonts w:eastAsia="仿宋_GB2312"/>
          <w:sz w:val="32"/>
          <w:szCs w:val="32"/>
        </w:rPr>
        <w:t>、</w:t>
      </w:r>
      <w:r w:rsidRPr="00120527">
        <w:rPr>
          <w:rFonts w:eastAsia="仿宋_GB2312"/>
          <w:sz w:val="32"/>
          <w:szCs w:val="32"/>
        </w:rPr>
        <w:t>N</w:t>
      </w:r>
      <w:r w:rsidRPr="00120527">
        <w:rPr>
          <w:rFonts w:eastAsia="仿宋_GB2312"/>
          <w:sz w:val="32"/>
          <w:szCs w:val="32"/>
        </w:rPr>
        <w:t>元素分析实测值与理论值基本一致。红外光谱可见</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等特征官能团的相关峰，紫外吸收特征显示结构中存在苯环，核磁共振</w:t>
      </w:r>
      <w:r w:rsidRPr="00120527">
        <w:rPr>
          <w:rFonts w:eastAsia="仿宋_GB2312"/>
          <w:sz w:val="32"/>
          <w:szCs w:val="32"/>
        </w:rPr>
        <w:t>H</w:t>
      </w:r>
      <w:r w:rsidRPr="00120527">
        <w:rPr>
          <w:rFonts w:eastAsia="仿宋_GB2312"/>
          <w:sz w:val="32"/>
          <w:szCs w:val="32"/>
        </w:rPr>
        <w:t>谱显示</w:t>
      </w:r>
      <w:r w:rsidRPr="00120527">
        <w:rPr>
          <w:rFonts w:eastAsia="仿宋_GB2312"/>
          <w:sz w:val="32"/>
          <w:szCs w:val="32"/>
        </w:rPr>
        <w:t>***</w:t>
      </w:r>
      <w:r w:rsidRPr="00120527">
        <w:rPr>
          <w:rFonts w:eastAsia="仿宋_GB2312"/>
          <w:sz w:val="32"/>
          <w:szCs w:val="32"/>
        </w:rPr>
        <w:t>、碳谱显示</w:t>
      </w:r>
      <w:r w:rsidRPr="00120527">
        <w:rPr>
          <w:rFonts w:eastAsia="仿宋_GB2312"/>
          <w:sz w:val="32"/>
          <w:szCs w:val="32"/>
        </w:rPr>
        <w:t>***</w:t>
      </w:r>
      <w:r w:rsidRPr="00120527">
        <w:rPr>
          <w:rFonts w:eastAsia="仿宋_GB2312"/>
          <w:sz w:val="32"/>
          <w:szCs w:val="32"/>
        </w:rPr>
        <w:t>，与</w:t>
      </w:r>
      <w:r w:rsidRPr="00120527">
        <w:rPr>
          <w:rFonts w:eastAsia="仿宋_GB2312"/>
          <w:sz w:val="32"/>
          <w:szCs w:val="32"/>
        </w:rPr>
        <w:t>****</w:t>
      </w:r>
      <w:r w:rsidRPr="00120527">
        <w:rPr>
          <w:rFonts w:eastAsia="仿宋_GB2312"/>
          <w:sz w:val="32"/>
          <w:szCs w:val="32"/>
        </w:rPr>
        <w:t>所含的</w:t>
      </w:r>
      <w:r w:rsidRPr="00120527">
        <w:rPr>
          <w:rFonts w:eastAsia="仿宋_GB2312"/>
          <w:sz w:val="32"/>
          <w:szCs w:val="32"/>
        </w:rPr>
        <w:t>C/H</w:t>
      </w:r>
      <w:r w:rsidRPr="00120527">
        <w:rPr>
          <w:rFonts w:eastAsia="仿宋_GB2312"/>
          <w:sz w:val="32"/>
          <w:szCs w:val="32"/>
        </w:rPr>
        <w:t>原子数相符，</w:t>
      </w:r>
      <w:r w:rsidRPr="00120527">
        <w:rPr>
          <w:rFonts w:eastAsia="仿宋_GB2312"/>
          <w:sz w:val="32"/>
          <w:szCs w:val="32"/>
        </w:rPr>
        <w:t>DEPT</w:t>
      </w:r>
      <w:r w:rsidRPr="00120527">
        <w:rPr>
          <w:rFonts w:eastAsia="仿宋_GB2312"/>
          <w:sz w:val="32"/>
          <w:szCs w:val="32"/>
        </w:rPr>
        <w:t>谱表明</w:t>
      </w:r>
      <w:r w:rsidRPr="00120527">
        <w:rPr>
          <w:rFonts w:eastAsia="仿宋_GB2312"/>
          <w:sz w:val="32"/>
          <w:szCs w:val="32"/>
        </w:rPr>
        <w:t>***</w:t>
      </w:r>
      <w:r w:rsidRPr="00120527">
        <w:rPr>
          <w:rFonts w:eastAsia="仿宋_GB2312"/>
          <w:sz w:val="32"/>
          <w:szCs w:val="32"/>
        </w:rPr>
        <w:t>，</w:t>
      </w:r>
      <w:r w:rsidRPr="00120527">
        <w:rPr>
          <w:rFonts w:eastAsia="仿宋_GB2312"/>
          <w:sz w:val="32"/>
          <w:szCs w:val="32"/>
        </w:rPr>
        <w:t>HMQC/HMBC</w:t>
      </w:r>
      <w:r w:rsidRPr="00120527">
        <w:rPr>
          <w:rFonts w:eastAsia="仿宋_GB2312"/>
          <w:sz w:val="32"/>
          <w:szCs w:val="32"/>
        </w:rPr>
        <w:t>谱表明</w:t>
      </w:r>
      <w:r w:rsidRPr="00120527">
        <w:rPr>
          <w:rFonts w:eastAsia="仿宋_GB2312"/>
          <w:sz w:val="32"/>
          <w:szCs w:val="32"/>
        </w:rPr>
        <w:t>***</w:t>
      </w:r>
      <w:r w:rsidRPr="00120527">
        <w:rPr>
          <w:rFonts w:eastAsia="仿宋_GB2312"/>
          <w:sz w:val="32"/>
          <w:szCs w:val="32"/>
        </w:rPr>
        <w:t>；</w:t>
      </w:r>
      <w:r w:rsidRPr="00120527">
        <w:rPr>
          <w:rFonts w:eastAsia="仿宋_GB2312"/>
          <w:sz w:val="32"/>
          <w:szCs w:val="32"/>
        </w:rPr>
        <w:t>ESI-MS</w:t>
      </w:r>
      <w:r w:rsidRPr="00120527">
        <w:rPr>
          <w:rFonts w:eastAsia="仿宋_GB2312"/>
          <w:sz w:val="32"/>
          <w:szCs w:val="32"/>
        </w:rPr>
        <w:t>质谱得到</w:t>
      </w:r>
      <w:r w:rsidRPr="00120527">
        <w:rPr>
          <w:rFonts w:eastAsia="仿宋_GB2312"/>
          <w:sz w:val="32"/>
          <w:szCs w:val="32"/>
        </w:rPr>
        <w:t>[M+H]+</w:t>
      </w:r>
      <w:r w:rsidRPr="00120527">
        <w:rPr>
          <w:rFonts w:eastAsia="仿宋_GB2312"/>
          <w:sz w:val="32"/>
          <w:szCs w:val="32"/>
        </w:rPr>
        <w:t>峰为</w:t>
      </w:r>
      <w:r w:rsidRPr="00120527">
        <w:rPr>
          <w:rFonts w:eastAsia="仿宋_GB2312"/>
          <w:sz w:val="32"/>
          <w:szCs w:val="32"/>
        </w:rPr>
        <w:t>****</w:t>
      </w:r>
      <w:r w:rsidRPr="00120527">
        <w:rPr>
          <w:rFonts w:eastAsia="仿宋_GB2312"/>
          <w:sz w:val="32"/>
          <w:szCs w:val="32"/>
        </w:rPr>
        <w:t>，与</w:t>
      </w:r>
      <w:r w:rsidRPr="00120527">
        <w:rPr>
          <w:rFonts w:eastAsia="仿宋_GB2312"/>
          <w:sz w:val="32"/>
          <w:szCs w:val="32"/>
        </w:rPr>
        <w:t>***</w:t>
      </w:r>
      <w:r w:rsidRPr="00120527">
        <w:rPr>
          <w:rFonts w:eastAsia="仿宋_GB2312"/>
          <w:sz w:val="32"/>
          <w:szCs w:val="32"/>
        </w:rPr>
        <w:t>的分子量一致。热分析结果显示本品无结晶水，熔融温度为</w:t>
      </w:r>
      <w:r w:rsidRPr="00120527">
        <w:rPr>
          <w:rFonts w:eastAsia="仿宋_GB2312"/>
          <w:sz w:val="32"/>
          <w:szCs w:val="32"/>
        </w:rPr>
        <w:t>****</w:t>
      </w:r>
      <w:r w:rsidRPr="00120527">
        <w:rPr>
          <w:rFonts w:eastAsia="仿宋_GB2312"/>
          <w:sz w:val="32"/>
          <w:szCs w:val="32"/>
        </w:rPr>
        <w:t>。粉末</w:t>
      </w:r>
      <w:r w:rsidRPr="00120527">
        <w:rPr>
          <w:rFonts w:eastAsia="仿宋_GB2312"/>
          <w:sz w:val="32"/>
          <w:szCs w:val="32"/>
        </w:rPr>
        <w:t>*-</w:t>
      </w:r>
      <w:r w:rsidRPr="00120527">
        <w:rPr>
          <w:rFonts w:eastAsia="仿宋_GB2312"/>
          <w:sz w:val="32"/>
          <w:szCs w:val="32"/>
        </w:rPr>
        <w:t>射线衍射试验显示本品为结晶性粉末，且与变更前及文献报道的参比样品晶型一致。综合解析基本可以确定本品的结构，且工艺变更未引起终产品结构的变化。</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5</w:t>
      </w:r>
      <w:r w:rsidRPr="00120527">
        <w:rPr>
          <w:rFonts w:eastAsia="仿宋_GB2312"/>
          <w:sz w:val="32"/>
          <w:szCs w:val="32"/>
        </w:rPr>
        <w:t>．</w:t>
      </w:r>
      <w:r w:rsidRPr="00E41ACB">
        <w:rPr>
          <w:rFonts w:eastAsia="仿宋_GB2312"/>
          <w:sz w:val="32"/>
          <w:szCs w:val="32"/>
        </w:rPr>
        <w:t>质量研究与质量标准</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）质量标准</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说明企业原执行标准和本次拟定的新标准，此次有无因生产工艺变更所导致的关联变更项目。</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说明该品种国内外药典收载情况，以文字或列表方式对原执行标准、现行版中国药典以及国外主流药典进行比较。对原执行标准</w:t>
      </w:r>
      <w:r w:rsidRPr="00120527">
        <w:rPr>
          <w:rFonts w:eastAsia="仿宋_GB2312"/>
          <w:sz w:val="32"/>
          <w:szCs w:val="32"/>
        </w:rPr>
        <w:t>/</w:t>
      </w:r>
      <w:r w:rsidRPr="00120527">
        <w:rPr>
          <w:rFonts w:eastAsia="仿宋_GB2312"/>
          <w:sz w:val="32"/>
          <w:szCs w:val="32"/>
        </w:rPr>
        <w:t>拟定新标准是否符合现行技术要求进行评价，如不符合现行要求应进行系统的方法学研究和修订。</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w:t>
      </w:r>
    </w:p>
    <w:tbl>
      <w:tblPr>
        <w:tblW w:w="55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6"/>
        <w:gridCol w:w="1522"/>
        <w:gridCol w:w="1369"/>
        <w:gridCol w:w="1539"/>
        <w:gridCol w:w="1817"/>
        <w:gridCol w:w="1833"/>
      </w:tblGrid>
      <w:tr w:rsidR="001C0E98" w:rsidRPr="00A47EE8" w:rsidTr="00EF13DA">
        <w:trPr>
          <w:trHeight w:val="550"/>
          <w:jc w:val="center"/>
        </w:trPr>
        <w:tc>
          <w:tcPr>
            <w:tcW w:w="998"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lastRenderedPageBreak/>
              <w:t>检查项目</w:t>
            </w:r>
          </w:p>
        </w:tc>
        <w:tc>
          <w:tcPr>
            <w:tcW w:w="754"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CP</w:t>
            </w:r>
          </w:p>
        </w:tc>
        <w:tc>
          <w:tcPr>
            <w:tcW w:w="678"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USP</w:t>
            </w:r>
          </w:p>
        </w:tc>
        <w:tc>
          <w:tcPr>
            <w:tcW w:w="762"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EP/</w:t>
            </w:r>
          </w:p>
          <w:p w:rsidR="001C0E98" w:rsidRPr="00120527" w:rsidRDefault="001C0E98" w:rsidP="00EF13DA">
            <w:pPr>
              <w:spacing w:line="440" w:lineRule="exact"/>
              <w:jc w:val="center"/>
              <w:rPr>
                <w:rFonts w:eastAsia="黑体"/>
                <w:sz w:val="28"/>
                <w:szCs w:val="28"/>
              </w:rPr>
            </w:pPr>
            <w:r w:rsidRPr="00120527">
              <w:rPr>
                <w:rFonts w:eastAsia="黑体"/>
                <w:sz w:val="28"/>
                <w:szCs w:val="28"/>
              </w:rPr>
              <w:t>BP</w:t>
            </w:r>
          </w:p>
        </w:tc>
        <w:tc>
          <w:tcPr>
            <w:tcW w:w="900"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原执行标准</w:t>
            </w:r>
          </w:p>
        </w:tc>
        <w:tc>
          <w:tcPr>
            <w:tcW w:w="908"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拟定新标准</w:t>
            </w: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性状</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鉴别</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酸度</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有关物质（</w:t>
            </w:r>
            <w:r w:rsidRPr="00120527">
              <w:rPr>
                <w:rFonts w:eastAsia="仿宋_GB2312"/>
                <w:sz w:val="28"/>
                <w:szCs w:val="28"/>
              </w:rPr>
              <w:t>HPLC</w:t>
            </w:r>
            <w:r w:rsidRPr="00120527">
              <w:rPr>
                <w:rFonts w:eastAsia="仿宋_GB2312"/>
                <w:sz w:val="28"/>
                <w:szCs w:val="28"/>
              </w:rPr>
              <w:t>法）</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杂质</w:t>
            </w:r>
            <w:r w:rsidRPr="00120527">
              <w:rPr>
                <w:rFonts w:eastAsia="仿宋_GB2312"/>
                <w:sz w:val="28"/>
                <w:szCs w:val="28"/>
              </w:rPr>
              <w:t>I</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杂质</w:t>
            </w:r>
            <w:r w:rsidRPr="00120527">
              <w:rPr>
                <w:rFonts w:eastAsia="仿宋_GB2312"/>
                <w:sz w:val="28"/>
                <w:szCs w:val="28"/>
              </w:rPr>
              <w:t>II</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单个未知杂质</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总杂质</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残留溶剂</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钯</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炽灼残渣</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水分</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510"/>
          <w:jc w:val="center"/>
        </w:trPr>
        <w:tc>
          <w:tcPr>
            <w:tcW w:w="998"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含量</w:t>
            </w:r>
          </w:p>
        </w:tc>
        <w:tc>
          <w:tcPr>
            <w:tcW w:w="754" w:type="pct"/>
            <w:vAlign w:val="center"/>
          </w:tcPr>
          <w:p w:rsidR="001C0E98" w:rsidRPr="00120527" w:rsidRDefault="001C0E98" w:rsidP="00EF13DA">
            <w:pPr>
              <w:spacing w:line="440" w:lineRule="exact"/>
              <w:ind w:firstLine="666"/>
              <w:jc w:val="center"/>
              <w:rPr>
                <w:rFonts w:eastAsia="仿宋_GB2312"/>
                <w:sz w:val="28"/>
                <w:szCs w:val="28"/>
              </w:rPr>
            </w:pPr>
          </w:p>
        </w:tc>
        <w:tc>
          <w:tcPr>
            <w:tcW w:w="678" w:type="pct"/>
            <w:vAlign w:val="center"/>
          </w:tcPr>
          <w:p w:rsidR="001C0E98" w:rsidRPr="00120527" w:rsidRDefault="001C0E98" w:rsidP="00EF13DA">
            <w:pPr>
              <w:spacing w:line="440" w:lineRule="exact"/>
              <w:ind w:firstLine="666"/>
              <w:jc w:val="center"/>
              <w:rPr>
                <w:rFonts w:eastAsia="仿宋_GB2312"/>
                <w:sz w:val="28"/>
                <w:szCs w:val="28"/>
              </w:rPr>
            </w:pPr>
          </w:p>
        </w:tc>
        <w:tc>
          <w:tcPr>
            <w:tcW w:w="762" w:type="pct"/>
            <w:vAlign w:val="center"/>
          </w:tcPr>
          <w:p w:rsidR="001C0E98" w:rsidRPr="00120527" w:rsidRDefault="001C0E98" w:rsidP="00EF13DA">
            <w:pPr>
              <w:spacing w:line="440" w:lineRule="exact"/>
              <w:ind w:firstLine="666"/>
              <w:jc w:val="center"/>
              <w:rPr>
                <w:rFonts w:eastAsia="仿宋_GB2312"/>
                <w:sz w:val="28"/>
                <w:szCs w:val="28"/>
              </w:rPr>
            </w:pPr>
          </w:p>
        </w:tc>
        <w:tc>
          <w:tcPr>
            <w:tcW w:w="900" w:type="pct"/>
            <w:vAlign w:val="center"/>
          </w:tcPr>
          <w:p w:rsidR="001C0E98" w:rsidRPr="00120527" w:rsidRDefault="001C0E98" w:rsidP="00EF13DA">
            <w:pPr>
              <w:spacing w:line="440" w:lineRule="exact"/>
              <w:ind w:firstLine="666"/>
              <w:jc w:val="center"/>
              <w:rPr>
                <w:rFonts w:eastAsia="仿宋_GB2312"/>
                <w:sz w:val="28"/>
                <w:szCs w:val="28"/>
              </w:rPr>
            </w:pPr>
          </w:p>
        </w:tc>
        <w:tc>
          <w:tcPr>
            <w:tcW w:w="908" w:type="pct"/>
            <w:vAlign w:val="center"/>
          </w:tcPr>
          <w:p w:rsidR="001C0E98" w:rsidRPr="00120527" w:rsidRDefault="001C0E98" w:rsidP="00EF13DA">
            <w:pPr>
              <w:spacing w:line="440" w:lineRule="exact"/>
              <w:ind w:firstLine="666"/>
              <w:jc w:val="center"/>
              <w:rPr>
                <w:rFonts w:eastAsia="仿宋_GB2312"/>
                <w:sz w:val="28"/>
                <w:szCs w:val="28"/>
              </w:rPr>
            </w:pPr>
          </w:p>
        </w:tc>
      </w:tr>
    </w:tbl>
    <w:p w:rsidR="001C0E98" w:rsidRPr="00120527" w:rsidRDefault="001C0E98" w:rsidP="001C0E98">
      <w:pPr>
        <w:spacing w:line="540" w:lineRule="exact"/>
        <w:ind w:firstLineChars="200" w:firstLine="640"/>
        <w:rPr>
          <w:rFonts w:eastAsia="仿宋_GB2312"/>
          <w:sz w:val="32"/>
          <w:szCs w:val="32"/>
        </w:rPr>
      </w:pPr>
      <w:r w:rsidRPr="00E41ACB">
        <w:rPr>
          <w:rFonts w:eastAsia="仿宋_GB2312"/>
          <w:sz w:val="32"/>
          <w:szCs w:val="32"/>
        </w:rPr>
        <w:t>（</w:t>
      </w:r>
      <w:r w:rsidRPr="00F04CB3">
        <w:rPr>
          <w:rFonts w:eastAsia="仿宋_GB2312"/>
          <w:sz w:val="32"/>
          <w:szCs w:val="32"/>
        </w:rPr>
        <w:t>2</w:t>
      </w:r>
      <w:r w:rsidRPr="00F14019">
        <w:rPr>
          <w:rFonts w:eastAsia="仿宋_GB2312"/>
          <w:sz w:val="32"/>
          <w:szCs w:val="32"/>
        </w:rPr>
        <w:t>）方法学研究与验证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根据工艺变更及拟定的质量标准的变更情况对变更的项目进行相应的方法学研究和验证。重点对有关物质、残留溶剂、含量等项目的检测方法的适用性进行分析，决定是否需要进行方法学验证。应对进行的验证工作能否支持检测方法的可行性进行自我评价。</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）杂质分析</w:t>
      </w:r>
    </w:p>
    <w:p w:rsidR="001C0E98" w:rsidRPr="00120527" w:rsidRDefault="001C0E98" w:rsidP="001C0E98">
      <w:pPr>
        <w:spacing w:line="540" w:lineRule="exact"/>
        <w:ind w:firstLineChars="200" w:firstLine="640"/>
        <w:rPr>
          <w:rFonts w:eastAsia="仿宋_GB2312"/>
          <w:sz w:val="32"/>
          <w:szCs w:val="32"/>
        </w:rPr>
      </w:pPr>
      <w:r w:rsidRPr="00120527">
        <w:rPr>
          <w:rFonts w:ascii="宋体" w:hAnsi="宋体" w:cs="宋体" w:hint="eastAsia"/>
          <w:sz w:val="32"/>
          <w:szCs w:val="32"/>
        </w:rPr>
        <w:t>①</w:t>
      </w:r>
      <w:r w:rsidRPr="00120527">
        <w:rPr>
          <w:rFonts w:eastAsia="仿宋_GB2312"/>
          <w:sz w:val="32"/>
          <w:szCs w:val="32"/>
        </w:rPr>
        <w:t>杂质谱分析：以列表的方式列明产品中可能含有的杂质，并与变更前的杂质谱进行比较。</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范例：变更前后的杂质谱对比如下：</w:t>
      </w:r>
    </w:p>
    <w:tbl>
      <w:tblPr>
        <w:tblW w:w="9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9"/>
        <w:gridCol w:w="1494"/>
        <w:gridCol w:w="1494"/>
        <w:gridCol w:w="1181"/>
        <w:gridCol w:w="1884"/>
        <w:gridCol w:w="1985"/>
      </w:tblGrid>
      <w:tr w:rsidR="001C0E98" w:rsidRPr="00A47EE8" w:rsidTr="00EF13DA">
        <w:trPr>
          <w:trHeight w:hRule="exact" w:val="680"/>
          <w:jc w:val="center"/>
        </w:trPr>
        <w:tc>
          <w:tcPr>
            <w:tcW w:w="1610" w:type="dxa"/>
            <w:vMerge w:val="restar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杂质名称</w:t>
            </w:r>
          </w:p>
        </w:tc>
        <w:tc>
          <w:tcPr>
            <w:tcW w:w="0" w:type="auto"/>
            <w:vMerge w:val="restar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杂质结构</w:t>
            </w:r>
          </w:p>
        </w:tc>
        <w:tc>
          <w:tcPr>
            <w:tcW w:w="0" w:type="auto"/>
            <w:vMerge w:val="restar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杂质来源</w:t>
            </w:r>
          </w:p>
        </w:tc>
        <w:tc>
          <w:tcPr>
            <w:tcW w:w="0" w:type="auto"/>
            <w:vMerge w:val="restart"/>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杂质控</w:t>
            </w:r>
          </w:p>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制限度</w:t>
            </w:r>
          </w:p>
        </w:tc>
        <w:tc>
          <w:tcPr>
            <w:tcW w:w="3869" w:type="dxa"/>
            <w:gridSpan w:val="2"/>
            <w:vAlign w:val="center"/>
          </w:tcPr>
          <w:p w:rsidR="001C0E98" w:rsidRPr="00120527" w:rsidRDefault="001C0E98" w:rsidP="00EF13DA">
            <w:pPr>
              <w:spacing w:line="440" w:lineRule="exact"/>
              <w:jc w:val="center"/>
              <w:rPr>
                <w:rFonts w:ascii="黑体" w:eastAsia="黑体" w:hAnsi="黑体"/>
                <w:spacing w:val="-8"/>
                <w:sz w:val="28"/>
                <w:szCs w:val="28"/>
              </w:rPr>
            </w:pPr>
            <w:r w:rsidRPr="00120527">
              <w:rPr>
                <w:rFonts w:ascii="黑体" w:eastAsia="黑体" w:hAnsi="黑体"/>
                <w:spacing w:val="-8"/>
                <w:sz w:val="28"/>
                <w:szCs w:val="28"/>
              </w:rPr>
              <w:t>工艺变更前后比较（实测值）</w:t>
            </w:r>
          </w:p>
        </w:tc>
      </w:tr>
      <w:tr w:rsidR="001C0E98" w:rsidRPr="00A47EE8" w:rsidTr="00EF13DA">
        <w:trPr>
          <w:trHeight w:hRule="exact" w:val="680"/>
          <w:jc w:val="center"/>
        </w:trPr>
        <w:tc>
          <w:tcPr>
            <w:tcW w:w="1610" w:type="dxa"/>
            <w:vMerge/>
            <w:vAlign w:val="center"/>
          </w:tcPr>
          <w:p w:rsidR="001C0E98" w:rsidRPr="00120527" w:rsidRDefault="001C0E98" w:rsidP="00EF13DA">
            <w:pPr>
              <w:spacing w:line="440" w:lineRule="exact"/>
              <w:ind w:firstLine="666"/>
              <w:jc w:val="center"/>
              <w:rPr>
                <w:rFonts w:ascii="黑体" w:eastAsia="黑体" w:hAnsi="黑体"/>
                <w:sz w:val="28"/>
                <w:szCs w:val="28"/>
              </w:rPr>
            </w:pPr>
          </w:p>
        </w:tc>
        <w:tc>
          <w:tcPr>
            <w:tcW w:w="0" w:type="auto"/>
            <w:vMerge/>
            <w:vAlign w:val="center"/>
          </w:tcPr>
          <w:p w:rsidR="001C0E98" w:rsidRPr="00120527" w:rsidRDefault="001C0E98" w:rsidP="00EF13DA">
            <w:pPr>
              <w:spacing w:line="440" w:lineRule="exact"/>
              <w:ind w:firstLine="666"/>
              <w:jc w:val="center"/>
              <w:rPr>
                <w:rFonts w:ascii="黑体" w:eastAsia="黑体" w:hAnsi="黑体"/>
                <w:sz w:val="28"/>
                <w:szCs w:val="28"/>
              </w:rPr>
            </w:pPr>
          </w:p>
        </w:tc>
        <w:tc>
          <w:tcPr>
            <w:tcW w:w="0" w:type="auto"/>
            <w:vMerge/>
            <w:vAlign w:val="center"/>
          </w:tcPr>
          <w:p w:rsidR="001C0E98" w:rsidRPr="00120527" w:rsidRDefault="001C0E98" w:rsidP="00EF13DA">
            <w:pPr>
              <w:spacing w:line="440" w:lineRule="exact"/>
              <w:ind w:firstLine="666"/>
              <w:jc w:val="center"/>
              <w:rPr>
                <w:rFonts w:ascii="黑体" w:eastAsia="黑体" w:hAnsi="黑体"/>
                <w:sz w:val="28"/>
                <w:szCs w:val="28"/>
              </w:rPr>
            </w:pPr>
          </w:p>
        </w:tc>
        <w:tc>
          <w:tcPr>
            <w:tcW w:w="0" w:type="auto"/>
            <w:vMerge/>
            <w:vAlign w:val="center"/>
          </w:tcPr>
          <w:p w:rsidR="001C0E98" w:rsidRPr="00120527" w:rsidRDefault="001C0E98" w:rsidP="00EF13DA">
            <w:pPr>
              <w:spacing w:line="440" w:lineRule="exact"/>
              <w:ind w:firstLine="666"/>
              <w:jc w:val="center"/>
              <w:rPr>
                <w:rFonts w:ascii="黑体" w:eastAsia="黑体" w:hAnsi="黑体"/>
                <w:sz w:val="28"/>
                <w:szCs w:val="28"/>
              </w:rPr>
            </w:pPr>
          </w:p>
        </w:tc>
        <w:tc>
          <w:tcPr>
            <w:tcW w:w="1884"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工艺变更前</w:t>
            </w:r>
          </w:p>
        </w:tc>
        <w:tc>
          <w:tcPr>
            <w:tcW w:w="1985"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工艺变更后</w:t>
            </w:r>
          </w:p>
        </w:tc>
      </w:tr>
      <w:tr w:rsidR="001C0E98" w:rsidRPr="00A47EE8" w:rsidTr="00EF13DA">
        <w:trPr>
          <w:trHeight w:hRule="exact" w:val="680"/>
          <w:jc w:val="center"/>
        </w:trPr>
        <w:tc>
          <w:tcPr>
            <w:tcW w:w="161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杂质</w:t>
            </w:r>
            <w:r w:rsidRPr="00120527">
              <w:rPr>
                <w:rFonts w:eastAsia="仿宋_GB2312"/>
                <w:sz w:val="28"/>
                <w:szCs w:val="28"/>
              </w:rPr>
              <w:t>I</w:t>
            </w: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0" w:type="auto"/>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工艺杂质</w:t>
            </w:r>
          </w:p>
        </w:tc>
        <w:tc>
          <w:tcPr>
            <w:tcW w:w="0" w:type="auto"/>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0.3%</w:t>
            </w:r>
          </w:p>
        </w:tc>
        <w:tc>
          <w:tcPr>
            <w:tcW w:w="1884"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0.16%</w:t>
            </w:r>
          </w:p>
        </w:tc>
        <w:tc>
          <w:tcPr>
            <w:tcW w:w="1985"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0.05%</w:t>
            </w:r>
          </w:p>
        </w:tc>
      </w:tr>
      <w:tr w:rsidR="001C0E98" w:rsidRPr="00A47EE8" w:rsidTr="00EF13DA">
        <w:trPr>
          <w:trHeight w:hRule="exact" w:val="680"/>
          <w:jc w:val="center"/>
        </w:trPr>
        <w:tc>
          <w:tcPr>
            <w:tcW w:w="161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w:t>
            </w: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1884" w:type="dxa"/>
            <w:vAlign w:val="center"/>
          </w:tcPr>
          <w:p w:rsidR="001C0E98" w:rsidRPr="00120527" w:rsidRDefault="001C0E98" w:rsidP="00EF13DA">
            <w:pPr>
              <w:spacing w:line="440" w:lineRule="exact"/>
              <w:ind w:firstLine="666"/>
              <w:jc w:val="center"/>
              <w:rPr>
                <w:rFonts w:eastAsia="仿宋_GB2312"/>
                <w:sz w:val="28"/>
                <w:szCs w:val="28"/>
              </w:rPr>
            </w:pPr>
          </w:p>
        </w:tc>
        <w:tc>
          <w:tcPr>
            <w:tcW w:w="1985" w:type="dxa"/>
            <w:vAlign w:val="center"/>
          </w:tcPr>
          <w:p w:rsidR="001C0E98" w:rsidRPr="00120527" w:rsidRDefault="001C0E98" w:rsidP="00EF13DA">
            <w:pPr>
              <w:spacing w:line="440" w:lineRule="exact"/>
              <w:ind w:firstLine="666"/>
              <w:jc w:val="center"/>
              <w:rPr>
                <w:rFonts w:eastAsia="仿宋_GB2312"/>
                <w:sz w:val="28"/>
                <w:szCs w:val="28"/>
              </w:rPr>
            </w:pPr>
          </w:p>
        </w:tc>
      </w:tr>
      <w:tr w:rsidR="001C0E98" w:rsidRPr="00A47EE8" w:rsidTr="00EF13DA">
        <w:trPr>
          <w:trHeight w:hRule="exact" w:val="680"/>
          <w:jc w:val="center"/>
        </w:trPr>
        <w:tc>
          <w:tcPr>
            <w:tcW w:w="161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w:t>
            </w: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0" w:type="auto"/>
            <w:vAlign w:val="center"/>
          </w:tcPr>
          <w:p w:rsidR="001C0E98" w:rsidRPr="00120527" w:rsidRDefault="001C0E98" w:rsidP="00EF13DA">
            <w:pPr>
              <w:spacing w:line="440" w:lineRule="exact"/>
              <w:ind w:firstLine="666"/>
              <w:jc w:val="center"/>
              <w:rPr>
                <w:rFonts w:eastAsia="仿宋_GB2312"/>
                <w:sz w:val="28"/>
                <w:szCs w:val="28"/>
              </w:rPr>
            </w:pPr>
          </w:p>
        </w:tc>
        <w:tc>
          <w:tcPr>
            <w:tcW w:w="1884" w:type="dxa"/>
            <w:vAlign w:val="center"/>
          </w:tcPr>
          <w:p w:rsidR="001C0E98" w:rsidRPr="00120527" w:rsidRDefault="001C0E98" w:rsidP="00EF13DA">
            <w:pPr>
              <w:spacing w:line="440" w:lineRule="exact"/>
              <w:ind w:firstLine="666"/>
              <w:jc w:val="center"/>
              <w:rPr>
                <w:rFonts w:eastAsia="仿宋_GB2312"/>
                <w:sz w:val="28"/>
                <w:szCs w:val="28"/>
              </w:rPr>
            </w:pPr>
          </w:p>
        </w:tc>
        <w:tc>
          <w:tcPr>
            <w:tcW w:w="1985" w:type="dxa"/>
            <w:vAlign w:val="center"/>
          </w:tcPr>
          <w:p w:rsidR="001C0E98" w:rsidRPr="00120527" w:rsidRDefault="001C0E98" w:rsidP="00EF13DA">
            <w:pPr>
              <w:spacing w:line="440" w:lineRule="exact"/>
              <w:ind w:firstLine="666"/>
              <w:jc w:val="center"/>
              <w:rPr>
                <w:rFonts w:eastAsia="仿宋_GB2312"/>
                <w:sz w:val="28"/>
                <w:szCs w:val="28"/>
              </w:rPr>
            </w:pPr>
          </w:p>
        </w:tc>
      </w:tr>
    </w:tbl>
    <w:p w:rsidR="001C0E98" w:rsidRPr="00F14019" w:rsidRDefault="001C0E98" w:rsidP="001C0E98">
      <w:pPr>
        <w:spacing w:line="560" w:lineRule="exact"/>
        <w:ind w:firstLineChars="200" w:firstLine="640"/>
        <w:rPr>
          <w:rFonts w:eastAsia="仿宋_GB2312"/>
          <w:sz w:val="32"/>
          <w:szCs w:val="32"/>
        </w:rPr>
      </w:pPr>
      <w:r w:rsidRPr="00E41ACB">
        <w:rPr>
          <w:rFonts w:ascii="宋体" w:hAnsi="宋体" w:cs="宋体" w:hint="eastAsia"/>
          <w:sz w:val="32"/>
          <w:szCs w:val="32"/>
        </w:rPr>
        <w:t>②</w:t>
      </w:r>
      <w:r w:rsidRPr="00F04CB3">
        <w:rPr>
          <w:rFonts w:eastAsia="仿宋_GB2312"/>
          <w:sz w:val="32"/>
          <w:szCs w:val="32"/>
        </w:rPr>
        <w:t>方法适用性：原料药生产工艺的变更可能会引入新的杂质，应在生产工艺变更后，对方法的适用性进行验证。</w:t>
      </w:r>
    </w:p>
    <w:p w:rsidR="001C0E98" w:rsidRPr="00F14019" w:rsidRDefault="001C0E98" w:rsidP="001C0E98">
      <w:pPr>
        <w:spacing w:line="560" w:lineRule="exact"/>
        <w:ind w:firstLineChars="200" w:firstLine="640"/>
        <w:rPr>
          <w:rFonts w:eastAsia="仿宋_GB2312"/>
          <w:sz w:val="32"/>
          <w:szCs w:val="32"/>
        </w:rPr>
      </w:pPr>
      <w:r w:rsidRPr="00120527">
        <w:rPr>
          <w:rFonts w:eastAsia="仿宋_GB2312"/>
          <w:sz w:val="32"/>
          <w:szCs w:val="32"/>
        </w:rPr>
        <w:t>范例：方法适用性：修订后方法为：</w:t>
      </w:r>
      <w:r w:rsidRPr="00120527">
        <w:rPr>
          <w:rFonts w:eastAsia="仿宋_GB2312"/>
          <w:sz w:val="32"/>
          <w:szCs w:val="32"/>
        </w:rPr>
        <w:t>C18</w:t>
      </w:r>
      <w:r w:rsidRPr="00120527">
        <w:rPr>
          <w:rFonts w:eastAsia="仿宋_GB2312"/>
          <w:sz w:val="32"/>
          <w:szCs w:val="32"/>
        </w:rPr>
        <w:t>柱；以</w:t>
      </w:r>
      <w:r w:rsidRPr="00120527">
        <w:rPr>
          <w:rFonts w:eastAsia="仿宋_GB2312"/>
          <w:sz w:val="32"/>
          <w:szCs w:val="32"/>
        </w:rPr>
        <w:t>****</w:t>
      </w:r>
      <w:r w:rsidRPr="00120527">
        <w:rPr>
          <w:rFonts w:eastAsia="仿宋_GB2312"/>
          <w:sz w:val="32"/>
          <w:szCs w:val="32"/>
        </w:rPr>
        <w:t>为流动相；检测波长</w:t>
      </w:r>
      <w:r w:rsidRPr="00120527">
        <w:rPr>
          <w:rFonts w:eastAsia="仿宋_GB2312"/>
          <w:sz w:val="32"/>
          <w:szCs w:val="32"/>
        </w:rPr>
        <w:t>***nm</w:t>
      </w:r>
      <w:r w:rsidRPr="00120527">
        <w:rPr>
          <w:rFonts w:eastAsia="仿宋_GB2312"/>
          <w:sz w:val="32"/>
          <w:szCs w:val="32"/>
        </w:rPr>
        <w:t>。与原国家标准</w:t>
      </w:r>
      <w:r w:rsidRPr="00120527">
        <w:rPr>
          <w:rFonts w:eastAsia="仿宋_GB2312"/>
          <w:sz w:val="32"/>
          <w:szCs w:val="32"/>
        </w:rPr>
        <w:t>YBH****</w:t>
      </w:r>
      <w:r w:rsidRPr="00120527">
        <w:rPr>
          <w:rFonts w:eastAsia="仿宋_GB2312"/>
          <w:sz w:val="32"/>
          <w:szCs w:val="32"/>
        </w:rPr>
        <w:t>相比，方法进行了如下变更：</w:t>
      </w:r>
      <w:r w:rsidRPr="00120527">
        <w:rPr>
          <w:rFonts w:ascii="宋体" w:hAnsi="宋体" w:cs="宋体" w:hint="eastAsia"/>
          <w:sz w:val="32"/>
          <w:szCs w:val="32"/>
        </w:rPr>
        <w:t>①</w:t>
      </w:r>
      <w:r w:rsidRPr="00E41ACB">
        <w:rPr>
          <w:rFonts w:eastAsia="仿宋_GB2312"/>
          <w:sz w:val="32"/>
          <w:szCs w:val="32"/>
        </w:rPr>
        <w:t xml:space="preserve"> ****</w:t>
      </w:r>
      <w:r w:rsidRPr="00F04CB3">
        <w:rPr>
          <w:rFonts w:eastAsia="仿宋_GB2312"/>
          <w:sz w:val="32"/>
          <w:szCs w:val="32"/>
        </w:rPr>
        <w:t>；</w:t>
      </w:r>
      <w:r w:rsidRPr="00120527">
        <w:rPr>
          <w:rFonts w:ascii="宋体" w:hAnsi="宋体" w:cs="宋体" w:hint="eastAsia"/>
          <w:sz w:val="32"/>
          <w:szCs w:val="32"/>
        </w:rPr>
        <w:t>②</w:t>
      </w:r>
      <w:r w:rsidRPr="00E41ACB">
        <w:rPr>
          <w:rFonts w:eastAsia="仿宋_GB2312"/>
          <w:sz w:val="32"/>
          <w:szCs w:val="32"/>
        </w:rPr>
        <w:t xml:space="preserve"> ****</w:t>
      </w:r>
      <w:r w:rsidRPr="00F04CB3">
        <w:rPr>
          <w:rFonts w:eastAsia="仿宋_GB2312"/>
          <w:sz w:val="32"/>
          <w:szCs w:val="32"/>
        </w:rPr>
        <w:t>。</w:t>
      </w:r>
    </w:p>
    <w:p w:rsidR="001C0E98" w:rsidRPr="00120527" w:rsidRDefault="001C0E98" w:rsidP="001C0E98">
      <w:pPr>
        <w:spacing w:line="560" w:lineRule="exact"/>
        <w:ind w:firstLineChars="200" w:firstLine="648"/>
        <w:rPr>
          <w:rFonts w:eastAsia="仿宋_GB2312"/>
          <w:spacing w:val="2"/>
          <w:sz w:val="32"/>
          <w:szCs w:val="32"/>
        </w:rPr>
      </w:pPr>
      <w:r w:rsidRPr="00120527">
        <w:rPr>
          <w:rFonts w:eastAsia="仿宋_GB2312"/>
          <w:spacing w:val="2"/>
          <w:sz w:val="32"/>
          <w:szCs w:val="32"/>
        </w:rPr>
        <w:t>采用修订后的有关物质检查方法对新工艺样品进行了酸、碱、氧化、高温、光照条件下的破坏试验，各降解产物可与主峰良好分离。进行了专属性试验（起始原料</w:t>
      </w:r>
      <w:r w:rsidRPr="00120527">
        <w:rPr>
          <w:rFonts w:eastAsia="仿宋_GB2312"/>
          <w:spacing w:val="2"/>
          <w:sz w:val="32"/>
          <w:szCs w:val="32"/>
        </w:rPr>
        <w:t>****</w:t>
      </w:r>
      <w:r w:rsidRPr="00120527">
        <w:rPr>
          <w:rFonts w:eastAsia="仿宋_GB2312"/>
          <w:spacing w:val="2"/>
          <w:sz w:val="32"/>
          <w:szCs w:val="32"/>
        </w:rPr>
        <w:t>、中间体</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和主峰均能达到良好分离）、线性（杂质</w:t>
      </w:r>
      <w:r w:rsidRPr="00120527">
        <w:rPr>
          <w:rFonts w:eastAsia="仿宋_GB2312"/>
          <w:spacing w:val="2"/>
          <w:sz w:val="32"/>
          <w:szCs w:val="32"/>
        </w:rPr>
        <w:t>I</w:t>
      </w:r>
      <w:r w:rsidRPr="00120527">
        <w:rPr>
          <w:rFonts w:eastAsia="仿宋_GB2312"/>
          <w:spacing w:val="2"/>
          <w:sz w:val="32"/>
          <w:szCs w:val="32"/>
        </w:rPr>
        <w:t>、</w:t>
      </w:r>
      <w:r w:rsidRPr="00120527">
        <w:rPr>
          <w:rFonts w:eastAsia="仿宋_GB2312"/>
          <w:spacing w:val="2"/>
          <w:sz w:val="32"/>
          <w:szCs w:val="32"/>
        </w:rPr>
        <w:t>II</w:t>
      </w:r>
      <w:r w:rsidRPr="00120527">
        <w:rPr>
          <w:rFonts w:eastAsia="仿宋_GB2312"/>
          <w:spacing w:val="2"/>
          <w:sz w:val="32"/>
          <w:szCs w:val="32"/>
        </w:rPr>
        <w:t>在</w:t>
      </w:r>
      <w:r w:rsidRPr="00120527">
        <w:rPr>
          <w:rFonts w:eastAsia="仿宋_GB2312"/>
          <w:spacing w:val="2"/>
          <w:sz w:val="32"/>
          <w:szCs w:val="32"/>
        </w:rPr>
        <w:t>***</w:t>
      </w:r>
      <w:r w:rsidRPr="00120527">
        <w:rPr>
          <w:rFonts w:eastAsia="仿宋_GB2312"/>
          <w:spacing w:val="2"/>
          <w:sz w:val="32"/>
          <w:szCs w:val="32"/>
        </w:rPr>
        <w:t>范围内线性良好）、溶液稳定性（</w:t>
      </w:r>
      <w:r w:rsidRPr="00120527">
        <w:rPr>
          <w:rFonts w:eastAsia="仿宋_GB2312"/>
          <w:spacing w:val="2"/>
          <w:sz w:val="32"/>
          <w:szCs w:val="32"/>
        </w:rPr>
        <w:t>24h</w:t>
      </w:r>
      <w:r w:rsidRPr="00120527">
        <w:rPr>
          <w:rFonts w:eastAsia="仿宋_GB2312"/>
          <w:spacing w:val="2"/>
          <w:sz w:val="32"/>
          <w:szCs w:val="32"/>
        </w:rPr>
        <w:t>）、检测限（杂质</w:t>
      </w:r>
      <w:r w:rsidRPr="00120527">
        <w:rPr>
          <w:rFonts w:eastAsia="仿宋_GB2312"/>
          <w:spacing w:val="2"/>
          <w:sz w:val="32"/>
          <w:szCs w:val="32"/>
        </w:rPr>
        <w:t>I</w:t>
      </w:r>
      <w:r w:rsidRPr="00120527">
        <w:rPr>
          <w:rFonts w:eastAsia="仿宋_GB2312"/>
          <w:spacing w:val="2"/>
          <w:sz w:val="32"/>
          <w:szCs w:val="32"/>
        </w:rPr>
        <w:t>、</w:t>
      </w:r>
      <w:r w:rsidRPr="00120527">
        <w:rPr>
          <w:rFonts w:eastAsia="仿宋_GB2312"/>
          <w:spacing w:val="2"/>
          <w:sz w:val="32"/>
          <w:szCs w:val="32"/>
        </w:rPr>
        <w:t>II</w:t>
      </w:r>
      <w:r w:rsidRPr="00120527">
        <w:rPr>
          <w:rFonts w:eastAsia="仿宋_GB2312"/>
          <w:spacing w:val="2"/>
          <w:sz w:val="32"/>
          <w:szCs w:val="32"/>
        </w:rPr>
        <w:t>分别为</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定量限、方法耐用性试验，均符合要求，对供试品溶液浓度进行了筛选，结果显示浓度为</w:t>
      </w:r>
      <w:r w:rsidRPr="00120527">
        <w:rPr>
          <w:rFonts w:eastAsia="仿宋_GB2312"/>
          <w:spacing w:val="2"/>
          <w:sz w:val="32"/>
          <w:szCs w:val="32"/>
        </w:rPr>
        <w:t>0.5mg/ml</w:t>
      </w:r>
      <w:r w:rsidRPr="00120527">
        <w:rPr>
          <w:rFonts w:eastAsia="仿宋_GB2312"/>
          <w:spacing w:val="2"/>
          <w:sz w:val="32"/>
          <w:szCs w:val="32"/>
        </w:rPr>
        <w:t>时能充分有效检出杂质。</w:t>
      </w:r>
    </w:p>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2</w:t>
      </w:r>
      <w:r w:rsidRPr="00F04CB3">
        <w:rPr>
          <w:rFonts w:eastAsia="仿宋_GB2312"/>
          <w:sz w:val="32"/>
          <w:szCs w:val="32"/>
        </w:rPr>
        <w:t>）其他项目</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其他重点研究项目包括熔点、晶型、比旋度、酸碱度、溶液的澄清度与颜色、残留溶剂、含量测定等。</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w:t>
      </w:r>
      <w:r w:rsidRPr="00120527">
        <w:rPr>
          <w:rFonts w:eastAsia="仿宋_GB2312"/>
          <w:sz w:val="32"/>
          <w:szCs w:val="32"/>
        </w:rPr>
        <w:t>3</w:t>
      </w:r>
      <w:r w:rsidRPr="00120527">
        <w:rPr>
          <w:rFonts w:eastAsia="仿宋_GB2312"/>
          <w:sz w:val="32"/>
          <w:szCs w:val="32"/>
        </w:rPr>
        <w:t>）质量对比研究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根据变更的具体情况，选择适当的项目与变更前的原料药进行质量比较研究，重点证明生产工艺的变更并未引起原料药质量的降低。对变更前后样品质量的变化情况进行评价，重点关注能灵敏反映产品质量变化的项目，如溶液澄清度与颜色、有关物质、残留溶剂等项目。建议以列表的形式体现。</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范例：杂质对比研究方面，依法对比检查新工艺和原工艺各</w:t>
      </w:r>
      <w:r w:rsidRPr="00120527">
        <w:rPr>
          <w:rFonts w:eastAsia="仿宋_GB2312"/>
          <w:sz w:val="32"/>
          <w:szCs w:val="32"/>
        </w:rPr>
        <w:t>3</w:t>
      </w:r>
      <w:r w:rsidRPr="00120527">
        <w:rPr>
          <w:rFonts w:eastAsia="仿宋_GB2312"/>
          <w:sz w:val="32"/>
          <w:szCs w:val="32"/>
        </w:rPr>
        <w:t>批样品，结果单个最大杂质：新工艺三批样品为</w:t>
      </w:r>
      <w:r w:rsidRPr="00120527">
        <w:rPr>
          <w:rFonts w:eastAsia="仿宋_GB2312"/>
          <w:sz w:val="32"/>
          <w:szCs w:val="32"/>
        </w:rPr>
        <w:t>****</w:t>
      </w:r>
      <w:r w:rsidRPr="00120527">
        <w:rPr>
          <w:rFonts w:eastAsia="仿宋_GB2312"/>
          <w:sz w:val="32"/>
          <w:szCs w:val="32"/>
        </w:rPr>
        <w:t>，原工艺样品为</w:t>
      </w:r>
      <w:r w:rsidRPr="00120527">
        <w:rPr>
          <w:rFonts w:eastAsia="仿宋_GB2312"/>
          <w:sz w:val="32"/>
          <w:szCs w:val="32"/>
        </w:rPr>
        <w:t>****</w:t>
      </w:r>
      <w:r w:rsidRPr="00120527">
        <w:rPr>
          <w:rFonts w:eastAsia="仿宋_GB2312"/>
          <w:sz w:val="32"/>
          <w:szCs w:val="32"/>
        </w:rPr>
        <w:t>；杂质总量：新工艺</w:t>
      </w:r>
      <w:r w:rsidRPr="00120527">
        <w:rPr>
          <w:rFonts w:eastAsia="仿宋_GB2312"/>
          <w:sz w:val="32"/>
          <w:szCs w:val="32"/>
        </w:rPr>
        <w:t>3</w:t>
      </w:r>
      <w:r w:rsidRPr="00120527">
        <w:rPr>
          <w:rFonts w:eastAsia="仿宋_GB2312"/>
          <w:sz w:val="32"/>
          <w:szCs w:val="32"/>
        </w:rPr>
        <w:t>批样品为</w:t>
      </w:r>
      <w:r w:rsidRPr="00120527">
        <w:rPr>
          <w:rFonts w:eastAsia="仿宋_GB2312"/>
          <w:sz w:val="32"/>
          <w:szCs w:val="32"/>
        </w:rPr>
        <w:t>***</w:t>
      </w:r>
      <w:r w:rsidRPr="00120527">
        <w:rPr>
          <w:rFonts w:eastAsia="仿宋_GB2312"/>
          <w:sz w:val="32"/>
          <w:szCs w:val="32"/>
        </w:rPr>
        <w:t>，原工艺样品为</w:t>
      </w:r>
      <w:r w:rsidRPr="00120527">
        <w:rPr>
          <w:rFonts w:eastAsia="仿宋_GB2312"/>
          <w:sz w:val="32"/>
          <w:szCs w:val="32"/>
        </w:rPr>
        <w:t>****</w:t>
      </w:r>
      <w:r w:rsidRPr="00120527">
        <w:rPr>
          <w:rFonts w:eastAsia="仿宋_GB2312"/>
          <w:sz w:val="32"/>
          <w:szCs w:val="32"/>
        </w:rPr>
        <w:t>。新工艺样品与原工艺样品相比，杂质明显下降，且未见有新增未知杂质。</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6</w:t>
      </w:r>
      <w:r w:rsidRPr="00120527">
        <w:rPr>
          <w:rFonts w:eastAsia="仿宋_GB2312"/>
          <w:sz w:val="32"/>
          <w:szCs w:val="32"/>
        </w:rPr>
        <w:t>．</w:t>
      </w:r>
      <w:r w:rsidRPr="00E41ACB">
        <w:rPr>
          <w:rFonts w:eastAsia="仿宋_GB2312"/>
          <w:sz w:val="32"/>
          <w:szCs w:val="32"/>
        </w:rPr>
        <w:t>批检验报告</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提供三个连续批次（批号：）的检验报告，应提供样品的生产时间、地点、批量等信息。并给出变更前三批样品的数据资料，对关键指标进行列表对比。</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7</w:t>
      </w:r>
      <w:r w:rsidRPr="00120527">
        <w:rPr>
          <w:rFonts w:eastAsia="仿宋_GB2312"/>
          <w:sz w:val="32"/>
          <w:szCs w:val="32"/>
        </w:rPr>
        <w:t>．</w:t>
      </w:r>
      <w:r w:rsidRPr="00E41ACB">
        <w:rPr>
          <w:rFonts w:eastAsia="仿宋_GB2312"/>
          <w:sz w:val="32"/>
          <w:szCs w:val="32"/>
        </w:rPr>
        <w:t>稳定性对比研究</w:t>
      </w:r>
    </w:p>
    <w:p w:rsidR="001C0E98" w:rsidRPr="00F04CB3" w:rsidRDefault="001C0E98" w:rsidP="001C0E98">
      <w:pPr>
        <w:spacing w:line="540" w:lineRule="exact"/>
        <w:ind w:firstLineChars="200" w:firstLine="640"/>
        <w:rPr>
          <w:rFonts w:eastAsia="仿宋_GB2312"/>
          <w:sz w:val="32"/>
          <w:szCs w:val="32"/>
        </w:rPr>
      </w:pPr>
      <w:r w:rsidRPr="00F14019">
        <w:rPr>
          <w:rFonts w:eastAsia="仿宋_GB2312"/>
          <w:sz w:val="32"/>
          <w:szCs w:val="32"/>
        </w:rPr>
        <w:t>根据变更对质量的影响程度及化合物的稳定性，</w:t>
      </w:r>
      <w:r w:rsidRPr="00120527">
        <w:rPr>
          <w:rFonts w:eastAsia="仿宋_GB2312"/>
          <w:sz w:val="32"/>
          <w:szCs w:val="32"/>
        </w:rPr>
        <w:t>评估是否需要进行稳定性考察以及稳定性研究的方案，如发生中等或重大变更，</w:t>
      </w:r>
      <w:r w:rsidRPr="00E41ACB">
        <w:rPr>
          <w:rFonts w:eastAsia="仿宋_GB2312"/>
          <w:sz w:val="32"/>
          <w:szCs w:val="32"/>
        </w:rPr>
        <w:t>一般应对</w:t>
      </w:r>
      <w:r w:rsidRPr="00120527">
        <w:rPr>
          <w:rFonts w:eastAsia="仿宋_GB2312"/>
          <w:sz w:val="32"/>
          <w:szCs w:val="32"/>
        </w:rPr>
        <w:t>1</w:t>
      </w:r>
      <w:r w:rsidRPr="00120527">
        <w:rPr>
          <w:rFonts w:ascii="仿宋_GB2312" w:eastAsia="仿宋_GB2312" w:hint="eastAsia"/>
          <w:sz w:val="32"/>
          <w:szCs w:val="32"/>
        </w:rPr>
        <w:t>—</w:t>
      </w:r>
      <w:r w:rsidRPr="00E41ACB">
        <w:rPr>
          <w:rFonts w:eastAsia="仿宋_GB2312"/>
          <w:sz w:val="32"/>
          <w:szCs w:val="32"/>
        </w:rPr>
        <w:t>3</w:t>
      </w:r>
      <w:r w:rsidRPr="00F04CB3">
        <w:rPr>
          <w:rFonts w:eastAsia="仿宋_GB2312"/>
          <w:sz w:val="32"/>
          <w:szCs w:val="32"/>
        </w:rPr>
        <w:t>批变更后样品进行</w:t>
      </w:r>
      <w:r w:rsidRPr="00F14019">
        <w:rPr>
          <w:rFonts w:eastAsia="仿宋_GB2312"/>
          <w:sz w:val="32"/>
          <w:szCs w:val="32"/>
        </w:rPr>
        <w:t>6</w:t>
      </w:r>
      <w:r w:rsidRPr="00120527">
        <w:rPr>
          <w:rFonts w:eastAsia="仿宋_GB2312"/>
          <w:sz w:val="32"/>
          <w:szCs w:val="32"/>
        </w:rPr>
        <w:t>个月加速及长期留样考察，以文字或列表的方式与参比样品</w:t>
      </w:r>
      <w:r w:rsidRPr="00E41ACB">
        <w:rPr>
          <w:rFonts w:eastAsia="仿宋_GB2312"/>
          <w:sz w:val="32"/>
          <w:szCs w:val="32"/>
        </w:rPr>
        <w:t>或变更前样品的稳定性数据（如方法学适用）进行比较。对关键项目，如有关物质，应列出具体检测数据，比较其变化趋势。根据已上市产品的保存条件和有效期，以及与变更前样品的对比研究和有效期来评价采用变更后工艺生产样品的贮存条件和有效期的合理性。</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lastRenderedPageBreak/>
        <w:t>范例：以性状、熔点、干燥失重、有关物质（已知杂质</w:t>
      </w:r>
      <w:r w:rsidRPr="00120527">
        <w:rPr>
          <w:rFonts w:eastAsia="仿宋_GB2312"/>
          <w:sz w:val="32"/>
          <w:szCs w:val="32"/>
        </w:rPr>
        <w:t>I</w:t>
      </w:r>
      <w:r w:rsidRPr="00120527">
        <w:rPr>
          <w:rFonts w:eastAsia="仿宋_GB2312"/>
          <w:sz w:val="32"/>
          <w:szCs w:val="32"/>
        </w:rPr>
        <w:t>，其他最大单个杂质，总杂质）、含量为考察指标。对采用新工艺三批样品进行了加速试验（</w:t>
      </w:r>
      <w:r w:rsidRPr="00120527">
        <w:rPr>
          <w:rFonts w:eastAsia="仿宋_GB2312"/>
          <w:sz w:val="32"/>
          <w:szCs w:val="32"/>
        </w:rPr>
        <w:t>40</w:t>
      </w:r>
      <w:r w:rsidRPr="00120527">
        <w:rPr>
          <w:rFonts w:ascii="宋体" w:hAnsi="宋体" w:cs="宋体" w:hint="eastAsia"/>
          <w:sz w:val="32"/>
          <w:szCs w:val="32"/>
        </w:rPr>
        <w:t>℃</w:t>
      </w:r>
      <w:r w:rsidRPr="00E41ACB">
        <w:rPr>
          <w:rFonts w:eastAsia="仿宋_GB2312"/>
          <w:sz w:val="32"/>
          <w:szCs w:val="32"/>
        </w:rPr>
        <w:t>，</w:t>
      </w:r>
      <w:r w:rsidRPr="00F04CB3">
        <w:rPr>
          <w:rFonts w:eastAsia="仿宋_GB2312"/>
          <w:sz w:val="32"/>
          <w:szCs w:val="32"/>
        </w:rPr>
        <w:t>RH75%</w:t>
      </w:r>
      <w:r w:rsidRPr="00F14019">
        <w:rPr>
          <w:rFonts w:eastAsia="仿宋_GB2312"/>
          <w:sz w:val="32"/>
          <w:szCs w:val="32"/>
        </w:rPr>
        <w:t>）</w:t>
      </w:r>
      <w:r w:rsidRPr="00120527">
        <w:rPr>
          <w:rFonts w:eastAsia="仿宋_GB2312"/>
          <w:sz w:val="32"/>
          <w:szCs w:val="32"/>
        </w:rPr>
        <w:t>6</w:t>
      </w:r>
      <w:r w:rsidRPr="00120527">
        <w:rPr>
          <w:rFonts w:eastAsia="仿宋_GB2312"/>
          <w:sz w:val="32"/>
          <w:szCs w:val="32"/>
        </w:rPr>
        <w:t>个月和长期留样试验（</w:t>
      </w:r>
      <w:r w:rsidRPr="00120527">
        <w:rPr>
          <w:rFonts w:eastAsia="仿宋_GB2312"/>
          <w:sz w:val="32"/>
          <w:szCs w:val="32"/>
        </w:rPr>
        <w:t>25</w:t>
      </w:r>
      <w:r w:rsidRPr="00120527">
        <w:rPr>
          <w:rFonts w:ascii="宋体" w:hAnsi="宋体" w:cs="宋体" w:hint="eastAsia"/>
          <w:sz w:val="32"/>
          <w:szCs w:val="32"/>
        </w:rPr>
        <w:t>℃</w:t>
      </w:r>
      <w:r w:rsidRPr="00E41ACB">
        <w:rPr>
          <w:rFonts w:eastAsia="仿宋_GB2312"/>
          <w:sz w:val="32"/>
          <w:szCs w:val="32"/>
        </w:rPr>
        <w:t>，</w:t>
      </w:r>
      <w:r w:rsidRPr="00F04CB3">
        <w:rPr>
          <w:rFonts w:eastAsia="仿宋_GB2312"/>
          <w:sz w:val="32"/>
          <w:szCs w:val="32"/>
        </w:rPr>
        <w:t>RH60%</w:t>
      </w:r>
      <w:r w:rsidRPr="00F14019">
        <w:rPr>
          <w:rFonts w:eastAsia="仿宋_GB2312"/>
          <w:sz w:val="32"/>
          <w:szCs w:val="32"/>
        </w:rPr>
        <w:t>）</w:t>
      </w:r>
      <w:r w:rsidRPr="00120527">
        <w:rPr>
          <w:rFonts w:eastAsia="仿宋_GB2312"/>
          <w:sz w:val="32"/>
          <w:szCs w:val="32"/>
        </w:rPr>
        <w:t>***</w:t>
      </w:r>
      <w:r w:rsidRPr="00120527">
        <w:rPr>
          <w:rFonts w:eastAsia="仿宋_GB2312"/>
          <w:sz w:val="32"/>
          <w:szCs w:val="32"/>
        </w:rPr>
        <w:t>个月，结果显示各项考察指标均无明显变化，且与采用原工艺生产样品的稳定性数据基本一致。以上试验结果显示新工艺生产的样品稳定，有效期可参照原工艺样品定为</w:t>
      </w:r>
      <w:r w:rsidRPr="00120527">
        <w:rPr>
          <w:rFonts w:eastAsia="仿宋_GB2312"/>
          <w:sz w:val="32"/>
          <w:szCs w:val="32"/>
        </w:rPr>
        <w:t>****</w:t>
      </w:r>
      <w:r w:rsidRPr="00120527">
        <w:rPr>
          <w:rFonts w:eastAsia="仿宋_GB2312"/>
          <w:sz w:val="32"/>
          <w:szCs w:val="32"/>
        </w:rPr>
        <w:t>个月。</w:t>
      </w:r>
    </w:p>
    <w:p w:rsidR="001C0E98" w:rsidRPr="00120527" w:rsidRDefault="001C0E98" w:rsidP="001C0E98">
      <w:pPr>
        <w:spacing w:line="540" w:lineRule="exact"/>
        <w:ind w:firstLineChars="200" w:firstLine="640"/>
        <w:rPr>
          <w:rFonts w:eastAsia="仿宋_GB2312"/>
          <w:sz w:val="32"/>
          <w:szCs w:val="32"/>
        </w:rPr>
      </w:pPr>
      <w:bookmarkStart w:id="53" w:name="_Toc480391524"/>
      <w:bookmarkStart w:id="54" w:name="_Toc490807459"/>
      <w:bookmarkStart w:id="55" w:name="_Toc490808366"/>
      <w:r w:rsidRPr="00120527">
        <w:rPr>
          <w:rFonts w:eastAsia="仿宋_GB2312"/>
          <w:sz w:val="32"/>
          <w:szCs w:val="32"/>
        </w:rPr>
        <w:t>口服固体制剂：</w:t>
      </w:r>
      <w:bookmarkEnd w:id="53"/>
      <w:bookmarkEnd w:id="54"/>
      <w:bookmarkEnd w:id="55"/>
    </w:p>
    <w:p w:rsidR="001C0E98" w:rsidRPr="00120527" w:rsidRDefault="001C0E98" w:rsidP="001C0E98">
      <w:pPr>
        <w:spacing w:line="540" w:lineRule="exact"/>
        <w:ind w:firstLineChars="200" w:firstLine="640"/>
        <w:rPr>
          <w:rFonts w:ascii="楷体_GB2312" w:eastAsia="楷体_GB2312"/>
          <w:sz w:val="32"/>
          <w:szCs w:val="32"/>
        </w:rPr>
      </w:pPr>
      <w:bookmarkStart w:id="56" w:name="_Toc480391525"/>
      <w:bookmarkStart w:id="57" w:name="_Toc490807460"/>
      <w:bookmarkStart w:id="58" w:name="_Toc490808367"/>
      <w:r w:rsidRPr="00120527">
        <w:rPr>
          <w:rFonts w:ascii="楷体_GB2312" w:eastAsia="楷体_GB2312" w:hint="eastAsia"/>
          <w:sz w:val="32"/>
          <w:szCs w:val="32"/>
        </w:rPr>
        <w:t>（一）品种概述</w:t>
      </w:r>
      <w:bookmarkEnd w:id="56"/>
      <w:bookmarkEnd w:id="57"/>
      <w:bookmarkEnd w:id="58"/>
    </w:p>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1</w:t>
      </w:r>
      <w:r w:rsidRPr="00F04CB3">
        <w:rPr>
          <w:rFonts w:eastAsia="仿宋_GB2312"/>
          <w:sz w:val="32"/>
          <w:szCs w:val="32"/>
        </w:rPr>
        <w:t>．同品种上市背景信息：包括品种国内外上市情况、国家标准和国内外药典收载情况，已上市产品的剂型、规格和适应症。</w:t>
      </w:r>
    </w:p>
    <w:p w:rsidR="001C0E98" w:rsidRPr="00120527" w:rsidRDefault="001C0E98" w:rsidP="001C0E98">
      <w:pPr>
        <w:spacing w:line="540" w:lineRule="exact"/>
        <w:ind w:firstLineChars="200" w:firstLine="616"/>
        <w:rPr>
          <w:rFonts w:eastAsia="仿宋_GB2312"/>
          <w:spacing w:val="-6"/>
          <w:sz w:val="32"/>
          <w:szCs w:val="32"/>
        </w:rPr>
      </w:pPr>
      <w:r w:rsidRPr="00120527">
        <w:rPr>
          <w:rFonts w:eastAsia="仿宋_GB2312"/>
          <w:spacing w:val="-6"/>
          <w:sz w:val="32"/>
          <w:szCs w:val="32"/>
        </w:rPr>
        <w:t>2</w:t>
      </w:r>
      <w:r w:rsidRPr="00120527">
        <w:rPr>
          <w:rFonts w:eastAsia="仿宋_GB2312"/>
          <w:spacing w:val="-6"/>
          <w:sz w:val="32"/>
          <w:szCs w:val="32"/>
        </w:rPr>
        <w:t>．申报品种获准上市的信息，包括规格、批准文号、批准时间、执行标准、有效期，以及最近一次再注册的批准信息等内容。</w:t>
      </w:r>
    </w:p>
    <w:p w:rsidR="001C0E98" w:rsidRPr="00120527" w:rsidRDefault="001C0E98" w:rsidP="001C0E98">
      <w:pPr>
        <w:spacing w:line="540" w:lineRule="exact"/>
        <w:ind w:firstLineChars="200" w:firstLine="640"/>
        <w:rPr>
          <w:rFonts w:eastAsia="仿宋_GB2312"/>
          <w:sz w:val="32"/>
          <w:szCs w:val="32"/>
        </w:rPr>
      </w:pPr>
      <w:r w:rsidRPr="00F04CB3">
        <w:rPr>
          <w:rFonts w:eastAsia="仿宋_GB2312"/>
          <w:sz w:val="32"/>
          <w:szCs w:val="32"/>
        </w:rPr>
        <w:t>3</w:t>
      </w:r>
      <w:r w:rsidRPr="00F14019">
        <w:rPr>
          <w:rFonts w:eastAsia="仿宋_GB2312"/>
          <w:sz w:val="32"/>
          <w:szCs w:val="32"/>
        </w:rPr>
        <w:t>．简述变更事项</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简述变更事项。若非首次申报且未被批准，应简述未获批准的原因。</w:t>
      </w:r>
    </w:p>
    <w:p w:rsidR="001C0E98" w:rsidRPr="00120527" w:rsidRDefault="001C0E98" w:rsidP="001C0E98">
      <w:pPr>
        <w:spacing w:line="540" w:lineRule="exact"/>
        <w:ind w:firstLineChars="200" w:firstLine="640"/>
        <w:rPr>
          <w:rFonts w:ascii="楷体_GB2312" w:eastAsia="楷体_GB2312"/>
          <w:sz w:val="32"/>
          <w:szCs w:val="32"/>
        </w:rPr>
      </w:pPr>
      <w:bookmarkStart w:id="59" w:name="_Toc480391526"/>
      <w:bookmarkStart w:id="60" w:name="_Toc490807461"/>
      <w:bookmarkStart w:id="61" w:name="_Toc490808368"/>
      <w:r w:rsidRPr="00120527">
        <w:rPr>
          <w:rFonts w:ascii="楷体_GB2312" w:eastAsia="楷体_GB2312"/>
          <w:sz w:val="32"/>
          <w:szCs w:val="32"/>
        </w:rPr>
        <w:t>（二）立题合理性</w:t>
      </w:r>
      <w:bookmarkEnd w:id="59"/>
      <w:bookmarkEnd w:id="60"/>
      <w:bookmarkEnd w:id="61"/>
    </w:p>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根据同品种上市背景信息及本品种最新</w:t>
      </w:r>
      <w:r w:rsidRPr="00F04CB3">
        <w:rPr>
          <w:rFonts w:eastAsia="仿宋_GB2312"/>
          <w:sz w:val="32"/>
          <w:szCs w:val="32"/>
        </w:rPr>
        <w:t>的研究进展，对该化合物、剂型、规格的立题合理性进行自我评价。</w:t>
      </w:r>
    </w:p>
    <w:p w:rsidR="001C0E98" w:rsidRPr="00120527" w:rsidRDefault="001C0E98" w:rsidP="001C0E98">
      <w:pPr>
        <w:spacing w:line="540" w:lineRule="exact"/>
        <w:ind w:firstLineChars="200" w:firstLine="640"/>
        <w:rPr>
          <w:rFonts w:ascii="楷体_GB2312" w:eastAsia="楷体_GB2312"/>
          <w:sz w:val="32"/>
          <w:szCs w:val="32"/>
        </w:rPr>
      </w:pPr>
      <w:bookmarkStart w:id="62" w:name="_Toc480391527"/>
      <w:bookmarkStart w:id="63" w:name="_Toc490807462"/>
      <w:bookmarkStart w:id="64" w:name="_Toc490808369"/>
      <w:r w:rsidRPr="00120527">
        <w:rPr>
          <w:rFonts w:ascii="楷体_GB2312" w:eastAsia="楷体_GB2312"/>
          <w:sz w:val="32"/>
          <w:szCs w:val="32"/>
        </w:rPr>
        <w:t>（三）变更内容及变更理由</w:t>
      </w:r>
      <w:bookmarkEnd w:id="62"/>
      <w:bookmarkEnd w:id="63"/>
      <w:bookmarkEnd w:id="64"/>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．处方变更</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以文字或列表方式说明变更前处方组成、变更后处方组成，主要变化及原因，如下表。</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7"/>
        <w:gridCol w:w="2887"/>
        <w:gridCol w:w="2888"/>
      </w:tblGrid>
      <w:tr w:rsidR="001C0E98" w:rsidRPr="00A47EE8" w:rsidTr="00EF13DA">
        <w:trPr>
          <w:trHeight w:val="567"/>
          <w:jc w:val="center"/>
        </w:trPr>
        <w:tc>
          <w:tcPr>
            <w:tcW w:w="2887"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lastRenderedPageBreak/>
              <w:t>变更前处方</w:t>
            </w:r>
          </w:p>
        </w:tc>
        <w:tc>
          <w:tcPr>
            <w:tcW w:w="2887"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变更后处方</w:t>
            </w:r>
          </w:p>
        </w:tc>
        <w:tc>
          <w:tcPr>
            <w:tcW w:w="2888"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主要变更及原因</w:t>
            </w:r>
          </w:p>
        </w:tc>
      </w:tr>
      <w:tr w:rsidR="001C0E98" w:rsidRPr="00A47EE8" w:rsidTr="00EF13DA">
        <w:trPr>
          <w:trHeight w:val="567"/>
          <w:jc w:val="center"/>
        </w:trPr>
        <w:tc>
          <w:tcPr>
            <w:tcW w:w="288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8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88"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567"/>
          <w:jc w:val="center"/>
        </w:trPr>
        <w:tc>
          <w:tcPr>
            <w:tcW w:w="288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8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88"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工艺变更</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以文字或列表方式说明变更前生产工艺、变更后生产工艺，主要变化（包括批量、设备、工艺参数等的变化）及原因。</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w:t>
      </w:r>
    </w:p>
    <w:tbl>
      <w:tblPr>
        <w:tblW w:w="949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tblPr>
      <w:tblGrid>
        <w:gridCol w:w="2281"/>
        <w:gridCol w:w="2281"/>
        <w:gridCol w:w="2281"/>
        <w:gridCol w:w="2654"/>
      </w:tblGrid>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工序</w:t>
            </w:r>
          </w:p>
        </w:tc>
        <w:tc>
          <w:tcPr>
            <w:tcW w:w="2281"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变更前</w:t>
            </w:r>
          </w:p>
        </w:tc>
        <w:tc>
          <w:tcPr>
            <w:tcW w:w="2281"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w:t>
            </w:r>
          </w:p>
        </w:tc>
        <w:tc>
          <w:tcPr>
            <w:tcW w:w="2654"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主要变更及原因</w:t>
            </w:r>
          </w:p>
        </w:tc>
      </w:tr>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原辅料加工</w:t>
            </w: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654" w:type="dxa"/>
            <w:vMerge w:val="restart"/>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混合</w:t>
            </w: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654"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制粒</w:t>
            </w: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654"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总混</w:t>
            </w: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654"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624"/>
          <w:jc w:val="center"/>
        </w:trPr>
        <w:tc>
          <w:tcPr>
            <w:tcW w:w="228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压片</w:t>
            </w: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281"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654"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F14019" w:rsidRDefault="001C0E98" w:rsidP="001C0E98">
      <w:pPr>
        <w:spacing w:line="540" w:lineRule="exact"/>
        <w:ind w:firstLineChars="200" w:firstLine="640"/>
        <w:rPr>
          <w:rFonts w:eastAsia="仿宋_GB2312"/>
          <w:sz w:val="32"/>
          <w:szCs w:val="32"/>
        </w:rPr>
      </w:pPr>
      <w:r w:rsidRPr="00E41ACB">
        <w:rPr>
          <w:rFonts w:eastAsia="仿宋_GB2312"/>
          <w:sz w:val="32"/>
          <w:szCs w:val="32"/>
        </w:rPr>
        <w:t>对于工艺变更的补充申请</w:t>
      </w:r>
      <w:r w:rsidRPr="00F04CB3">
        <w:rPr>
          <w:rFonts w:eastAsia="仿宋_GB2312"/>
          <w:sz w:val="32"/>
          <w:szCs w:val="32"/>
        </w:rPr>
        <w:t>，应同时提供处方，明确说明处方是否发生变更。生产设备需列明设备原理、型号、最大及最小批量等信息。</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．关联变更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说明是否有关联变更以及关联变更的具体事项和理由。</w:t>
      </w:r>
    </w:p>
    <w:p w:rsidR="001C0E98" w:rsidRPr="00120527" w:rsidRDefault="001C0E98" w:rsidP="001C0E98">
      <w:pPr>
        <w:spacing w:line="540" w:lineRule="exact"/>
        <w:ind w:firstLineChars="200" w:firstLine="640"/>
        <w:rPr>
          <w:rFonts w:ascii="楷体_GB2312" w:eastAsia="楷体_GB2312"/>
          <w:sz w:val="32"/>
          <w:szCs w:val="32"/>
        </w:rPr>
      </w:pPr>
      <w:bookmarkStart w:id="65" w:name="_Toc480391528"/>
      <w:bookmarkStart w:id="66" w:name="_Toc490807463"/>
      <w:bookmarkStart w:id="67" w:name="_Toc490808370"/>
      <w:r w:rsidRPr="00120527">
        <w:rPr>
          <w:rFonts w:ascii="楷体_GB2312" w:eastAsia="楷体_GB2312" w:hint="eastAsia"/>
          <w:sz w:val="32"/>
          <w:szCs w:val="32"/>
        </w:rPr>
        <w:t>（四）变更研究</w:t>
      </w:r>
      <w:bookmarkEnd w:id="65"/>
      <w:bookmarkEnd w:id="66"/>
      <w:bookmarkEnd w:id="67"/>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变更的合理性评价和风险分析</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基于具体问题具体分析的原则对变更内容进行风险分析。分析变更对药品质量的影响，确定变更的合理性。</w:t>
      </w:r>
    </w:p>
    <w:p w:rsidR="001C0E98" w:rsidRPr="00F04CB3" w:rsidRDefault="001C0E98" w:rsidP="001C0E98">
      <w:pPr>
        <w:spacing w:line="52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处方变更研究</w:t>
      </w:r>
    </w:p>
    <w:p w:rsidR="001C0E98" w:rsidRPr="00120527" w:rsidRDefault="001C0E98" w:rsidP="001C0E98">
      <w:pPr>
        <w:spacing w:line="520" w:lineRule="exact"/>
        <w:ind w:firstLineChars="200" w:firstLine="640"/>
        <w:rPr>
          <w:rFonts w:eastAsia="仿宋_GB2312"/>
          <w:sz w:val="32"/>
          <w:szCs w:val="32"/>
        </w:rPr>
      </w:pPr>
      <w:r w:rsidRPr="00F14019">
        <w:rPr>
          <w:rFonts w:eastAsia="仿宋_GB2312"/>
          <w:sz w:val="32"/>
          <w:szCs w:val="32"/>
        </w:rPr>
        <w:lastRenderedPageBreak/>
        <w:t>（</w:t>
      </w:r>
      <w:r w:rsidRPr="00120527">
        <w:rPr>
          <w:rFonts w:eastAsia="仿宋_GB2312"/>
          <w:sz w:val="32"/>
          <w:szCs w:val="32"/>
        </w:rPr>
        <w:t>1</w:t>
      </w:r>
      <w:r w:rsidRPr="00120527">
        <w:rPr>
          <w:rFonts w:eastAsia="仿宋_GB2312"/>
          <w:sz w:val="32"/>
          <w:szCs w:val="32"/>
        </w:rPr>
        <w:t>）原料药</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提供原料药的供应商、批准文号、质量标准，说明原料药的来源和质量控制是否变更。</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简述处方工艺变更相关的原料药理化性质，如溶解性、稳定性（光照、温度、不同</w:t>
      </w:r>
      <w:r w:rsidRPr="00120527">
        <w:rPr>
          <w:rFonts w:eastAsia="仿宋_GB2312"/>
          <w:sz w:val="32"/>
          <w:szCs w:val="32"/>
        </w:rPr>
        <w:t>pH</w:t>
      </w:r>
      <w:r w:rsidRPr="00120527">
        <w:rPr>
          <w:rFonts w:eastAsia="仿宋_GB2312"/>
          <w:sz w:val="32"/>
          <w:szCs w:val="32"/>
        </w:rPr>
        <w:t>值等），影响制剂生产的物理形态（如多晶型、粒度、溶剂化物或水合物等），</w:t>
      </w:r>
      <w:r w:rsidRPr="00120527">
        <w:rPr>
          <w:rFonts w:eastAsia="仿宋_GB2312"/>
          <w:sz w:val="32"/>
          <w:szCs w:val="32"/>
        </w:rPr>
        <w:t>BCS</w:t>
      </w:r>
      <w:r w:rsidRPr="00120527">
        <w:rPr>
          <w:rFonts w:eastAsia="仿宋_GB2312"/>
          <w:sz w:val="32"/>
          <w:szCs w:val="32"/>
        </w:rPr>
        <w:t>分类情况等。分析与变更相关的主要性质以及对后续制剂质量的影响。</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）辅料</w:t>
      </w:r>
    </w:p>
    <w:p w:rsidR="001C0E98" w:rsidRPr="00F04CB3" w:rsidRDefault="001C0E98" w:rsidP="001C0E98">
      <w:pPr>
        <w:spacing w:line="520" w:lineRule="exact"/>
        <w:ind w:firstLineChars="200" w:firstLine="640"/>
        <w:rPr>
          <w:rFonts w:eastAsia="仿宋_GB2312"/>
          <w:sz w:val="32"/>
          <w:szCs w:val="32"/>
        </w:rPr>
      </w:pPr>
      <w:r w:rsidRPr="00120527">
        <w:rPr>
          <w:rFonts w:eastAsia="仿宋_GB2312"/>
          <w:sz w:val="32"/>
          <w:szCs w:val="32"/>
        </w:rPr>
        <w:t>提供辅料来源、级别、批准信息</w:t>
      </w:r>
      <w:r w:rsidRPr="00E41ACB">
        <w:rPr>
          <w:rFonts w:eastAsia="仿宋_GB2312"/>
          <w:sz w:val="32"/>
          <w:szCs w:val="32"/>
        </w:rPr>
        <w:t>、质量标准，重点列出变更后新增辅料信息。</w:t>
      </w:r>
    </w:p>
    <w:p w:rsidR="001C0E98" w:rsidRPr="00120527" w:rsidRDefault="001C0E98" w:rsidP="001C0E98">
      <w:pPr>
        <w:spacing w:line="520" w:lineRule="exact"/>
        <w:ind w:firstLineChars="200" w:firstLine="640"/>
        <w:rPr>
          <w:rFonts w:eastAsia="仿宋_GB2312"/>
          <w:sz w:val="32"/>
          <w:szCs w:val="32"/>
        </w:rPr>
      </w:pPr>
      <w:r w:rsidRPr="00F14019">
        <w:rPr>
          <w:rFonts w:eastAsia="仿宋_GB2312"/>
          <w:sz w:val="32"/>
          <w:szCs w:val="32"/>
        </w:rPr>
        <w:t>对于特殊的辅料，应说明安全应用限度及其依据。</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3</w:t>
      </w:r>
      <w:r w:rsidRPr="00120527">
        <w:rPr>
          <w:rFonts w:eastAsia="仿宋_GB2312"/>
          <w:sz w:val="32"/>
          <w:szCs w:val="32"/>
        </w:rPr>
        <w:t>）处方筛选研究</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简述对新处方所做的研究工作，包括辅料种类和用量的筛选工作等。</w:t>
      </w:r>
    </w:p>
    <w:p w:rsidR="001C0E98" w:rsidRPr="00120527" w:rsidRDefault="001C0E98" w:rsidP="001C0E98">
      <w:pPr>
        <w:spacing w:line="520" w:lineRule="exact"/>
        <w:ind w:firstLineChars="200" w:firstLine="640"/>
        <w:rPr>
          <w:rFonts w:eastAsia="仿宋_GB2312"/>
          <w:sz w:val="32"/>
          <w:szCs w:val="32"/>
        </w:rPr>
      </w:pPr>
      <w:r w:rsidRPr="00120527">
        <w:rPr>
          <w:rFonts w:eastAsia="仿宋_GB2312"/>
          <w:sz w:val="32"/>
          <w:szCs w:val="32"/>
        </w:rPr>
        <w:t>范例：本品主成分对湿热不稳定，因此拟将原来的湿法制粒工艺变更为直接压片工艺，为了保证工艺的可行性，同时需要进行处方的调整。本品原研品处方中的主要辅料包括</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，因此参照原研品处方，以粉末流动性、可压性、堆密度、混合均匀性等为主要指标，进行了处方的筛选，并进行了高温（</w:t>
      </w:r>
      <w:r w:rsidRPr="00120527">
        <w:rPr>
          <w:rFonts w:eastAsia="仿宋_GB2312"/>
          <w:sz w:val="32"/>
          <w:szCs w:val="32"/>
        </w:rPr>
        <w:t>60</w:t>
      </w:r>
      <w:r w:rsidRPr="00120527">
        <w:rPr>
          <w:rFonts w:ascii="宋体" w:hAnsi="宋体" w:cs="宋体" w:hint="eastAsia"/>
          <w:sz w:val="32"/>
          <w:szCs w:val="32"/>
        </w:rPr>
        <w:t>℃</w:t>
      </w:r>
      <w:r w:rsidRPr="00E41ACB">
        <w:rPr>
          <w:rFonts w:eastAsia="仿宋_GB2312"/>
          <w:sz w:val="32"/>
          <w:szCs w:val="32"/>
        </w:rPr>
        <w:t>）、高湿（</w:t>
      </w:r>
      <w:r w:rsidRPr="00F04CB3">
        <w:rPr>
          <w:rFonts w:eastAsia="仿宋_GB2312"/>
          <w:sz w:val="32"/>
          <w:szCs w:val="32"/>
        </w:rPr>
        <w:t>RH92.5%</w:t>
      </w:r>
      <w:r w:rsidRPr="00F14019">
        <w:rPr>
          <w:rFonts w:eastAsia="仿宋_GB2312"/>
          <w:sz w:val="32"/>
          <w:szCs w:val="32"/>
        </w:rPr>
        <w:t>）、光照条件下的影响因素试验。结果显示处方</w:t>
      </w:r>
      <w:r w:rsidRPr="00120527">
        <w:rPr>
          <w:rFonts w:eastAsia="仿宋_GB2312"/>
          <w:sz w:val="32"/>
          <w:szCs w:val="32"/>
        </w:rPr>
        <w:t>*</w:t>
      </w:r>
      <w:r w:rsidRPr="00120527">
        <w:rPr>
          <w:rFonts w:eastAsia="仿宋_GB2312"/>
          <w:sz w:val="32"/>
          <w:szCs w:val="32"/>
        </w:rPr>
        <w:t>的各项指标良好，选择该处方继续进行研究。</w:t>
      </w:r>
    </w:p>
    <w:p w:rsidR="001C0E98" w:rsidRPr="00F04CB3" w:rsidRDefault="001C0E98" w:rsidP="001C0E98">
      <w:pPr>
        <w:spacing w:line="52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工艺变更</w:t>
      </w:r>
    </w:p>
    <w:p w:rsidR="001C0E98" w:rsidRPr="00120527" w:rsidRDefault="001C0E98" w:rsidP="001C0E98">
      <w:pPr>
        <w:spacing w:line="52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）生产工艺</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完整描述变更后的生产工艺。</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lastRenderedPageBreak/>
        <w:t>（</w:t>
      </w:r>
      <w:r w:rsidRPr="00120527">
        <w:rPr>
          <w:rFonts w:eastAsia="仿宋_GB2312"/>
          <w:sz w:val="32"/>
          <w:szCs w:val="32"/>
        </w:rPr>
        <w:t>2</w:t>
      </w:r>
      <w:r w:rsidRPr="00120527">
        <w:rPr>
          <w:rFonts w:eastAsia="仿宋_GB2312"/>
          <w:sz w:val="32"/>
          <w:szCs w:val="32"/>
        </w:rPr>
        <w:t>）工艺筛选研究</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结合变更情况，简述生产工艺的选择和优化过程。列出相应的关键工艺步骤及工艺参数控制范围、中间体质量控制标准。</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3</w:t>
      </w:r>
      <w:r w:rsidRPr="00120527">
        <w:rPr>
          <w:rFonts w:eastAsia="仿宋_GB2312"/>
          <w:sz w:val="32"/>
          <w:szCs w:val="32"/>
        </w:rPr>
        <w:t>）生产工艺验证</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结合变更情况，简述生产工艺验证情况。</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如果涉及到生产工艺的局部变更，可重点对变更内容进行研究和验证；如果涉及到生产工艺的整体变更，应对完整的生产工艺进行研究和验证。</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范例：对变更后的处方和工艺进行了工艺验证，验证批量为</w:t>
      </w:r>
      <w:r w:rsidRPr="00120527">
        <w:rPr>
          <w:rFonts w:eastAsia="仿宋_GB2312"/>
          <w:sz w:val="32"/>
          <w:szCs w:val="32"/>
        </w:rPr>
        <w:t>**</w:t>
      </w:r>
      <w:r w:rsidRPr="00120527">
        <w:rPr>
          <w:rFonts w:eastAsia="仿宋_GB2312"/>
          <w:sz w:val="32"/>
          <w:szCs w:val="32"/>
        </w:rPr>
        <w:t>万片，三批样品批号为</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，生产地点为</w:t>
      </w:r>
      <w:r w:rsidRPr="00120527">
        <w:rPr>
          <w:rFonts w:eastAsia="仿宋_GB2312"/>
          <w:sz w:val="32"/>
          <w:szCs w:val="32"/>
        </w:rPr>
        <w:t>***</w:t>
      </w:r>
      <w:r w:rsidRPr="00120527">
        <w:rPr>
          <w:rFonts w:eastAsia="仿宋_GB2312"/>
          <w:sz w:val="32"/>
          <w:szCs w:val="32"/>
        </w:rPr>
        <w:t>。验证的关键工艺参数包括</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；中间体控制包括</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。验证显示，目前的处方和工艺能够稳定持续的生产出符合质量标准的产品。</w:t>
      </w:r>
    </w:p>
    <w:p w:rsidR="001C0E98" w:rsidRPr="00F04CB3" w:rsidRDefault="001C0E98" w:rsidP="001C0E98">
      <w:pPr>
        <w:spacing w:line="580" w:lineRule="exact"/>
        <w:ind w:firstLineChars="200" w:firstLine="640"/>
        <w:rPr>
          <w:rFonts w:eastAsia="仿宋_GB2312"/>
          <w:sz w:val="32"/>
          <w:szCs w:val="32"/>
        </w:rPr>
      </w:pPr>
      <w:r w:rsidRPr="00120527">
        <w:rPr>
          <w:rFonts w:eastAsia="仿宋_GB2312"/>
          <w:sz w:val="32"/>
          <w:szCs w:val="32"/>
        </w:rPr>
        <w:t>4</w:t>
      </w:r>
      <w:r w:rsidRPr="00120527">
        <w:rPr>
          <w:rFonts w:eastAsia="仿宋_GB2312"/>
          <w:sz w:val="32"/>
          <w:szCs w:val="32"/>
        </w:rPr>
        <w:t>．</w:t>
      </w:r>
      <w:r w:rsidRPr="00E41ACB">
        <w:rPr>
          <w:rFonts w:eastAsia="仿宋_GB2312"/>
          <w:sz w:val="32"/>
          <w:szCs w:val="32"/>
        </w:rPr>
        <w:t>质量研究</w:t>
      </w:r>
    </w:p>
    <w:p w:rsidR="001C0E98" w:rsidRPr="00120527" w:rsidRDefault="001C0E98" w:rsidP="001C0E98">
      <w:pPr>
        <w:spacing w:line="58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）质量标准</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说明企业原执行标准和本次拟定的质量标准，说明此次有无因处方工艺变更所导致的关联变更项目。</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说明该品种国内外药典收载情况，以文字或列表方式对原执行标准、现行版中国药典以及国外主流药典进行比较。对原执行标准</w:t>
      </w:r>
      <w:r w:rsidRPr="00120527">
        <w:rPr>
          <w:rFonts w:eastAsia="仿宋_GB2312"/>
          <w:sz w:val="32"/>
          <w:szCs w:val="32"/>
        </w:rPr>
        <w:t>/</w:t>
      </w:r>
      <w:r w:rsidRPr="00120527">
        <w:rPr>
          <w:rFonts w:eastAsia="仿宋_GB2312"/>
          <w:sz w:val="32"/>
          <w:szCs w:val="32"/>
        </w:rPr>
        <w:t>拟定标准是否符合现行技术要求进行评价，如不符合现行要求应进行系统的方法学研究和标准修订。</w:t>
      </w:r>
    </w:p>
    <w:p w:rsidR="001C0E98" w:rsidRPr="00120527" w:rsidRDefault="001C0E98" w:rsidP="001C0E98">
      <w:pPr>
        <w:spacing w:line="580" w:lineRule="exact"/>
        <w:ind w:firstLineChars="200" w:firstLine="640"/>
        <w:rPr>
          <w:rFonts w:eastAsia="仿宋_GB2312"/>
          <w:sz w:val="32"/>
          <w:szCs w:val="32"/>
        </w:rPr>
      </w:pPr>
      <w:r w:rsidRPr="00120527">
        <w:rPr>
          <w:rFonts w:eastAsia="仿宋_GB2312"/>
          <w:sz w:val="32"/>
          <w:szCs w:val="32"/>
        </w:rPr>
        <w:t>范例：</w:t>
      </w:r>
    </w:p>
    <w:tbl>
      <w:tblPr>
        <w:tblW w:w="4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1"/>
        <w:gridCol w:w="1387"/>
        <w:gridCol w:w="1108"/>
        <w:gridCol w:w="1108"/>
        <w:gridCol w:w="1527"/>
        <w:gridCol w:w="1430"/>
      </w:tblGrid>
      <w:tr w:rsidR="001C0E98" w:rsidRPr="00A47EE8" w:rsidTr="00EF13DA">
        <w:trPr>
          <w:trHeight w:hRule="exact" w:val="1134"/>
          <w:jc w:val="center"/>
        </w:trPr>
        <w:tc>
          <w:tcPr>
            <w:tcW w:w="1334"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lastRenderedPageBreak/>
              <w:t>检查项目</w:t>
            </w:r>
          </w:p>
        </w:tc>
        <w:tc>
          <w:tcPr>
            <w:tcW w:w="774"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CP</w:t>
            </w:r>
          </w:p>
        </w:tc>
        <w:tc>
          <w:tcPr>
            <w:tcW w:w="619"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USP</w:t>
            </w:r>
          </w:p>
        </w:tc>
        <w:tc>
          <w:tcPr>
            <w:tcW w:w="619"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BP</w:t>
            </w:r>
          </w:p>
        </w:tc>
        <w:tc>
          <w:tcPr>
            <w:tcW w:w="853"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原执行</w:t>
            </w:r>
          </w:p>
          <w:p w:rsidR="001C0E98" w:rsidRPr="00120527" w:rsidRDefault="001C0E98" w:rsidP="00EF13DA">
            <w:pPr>
              <w:spacing w:line="440" w:lineRule="exact"/>
              <w:jc w:val="center"/>
              <w:rPr>
                <w:rFonts w:eastAsia="黑体"/>
                <w:sz w:val="28"/>
                <w:szCs w:val="28"/>
              </w:rPr>
            </w:pPr>
            <w:r w:rsidRPr="00120527">
              <w:rPr>
                <w:rFonts w:eastAsia="黑体"/>
                <w:sz w:val="28"/>
                <w:szCs w:val="28"/>
              </w:rPr>
              <w:t>标准</w:t>
            </w:r>
          </w:p>
        </w:tc>
        <w:tc>
          <w:tcPr>
            <w:tcW w:w="799" w:type="pc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拟定</w:t>
            </w:r>
          </w:p>
          <w:p w:rsidR="001C0E98" w:rsidRPr="00120527" w:rsidRDefault="001C0E98" w:rsidP="00EF13DA">
            <w:pPr>
              <w:spacing w:line="440" w:lineRule="exact"/>
              <w:jc w:val="center"/>
              <w:rPr>
                <w:rFonts w:eastAsia="黑体"/>
                <w:sz w:val="28"/>
                <w:szCs w:val="28"/>
              </w:rPr>
            </w:pPr>
            <w:r w:rsidRPr="00120527">
              <w:rPr>
                <w:rFonts w:eastAsia="黑体"/>
                <w:sz w:val="28"/>
                <w:szCs w:val="28"/>
              </w:rPr>
              <w:t>标准</w:t>
            </w:r>
          </w:p>
        </w:tc>
      </w:tr>
      <w:tr w:rsidR="001C0E98" w:rsidRPr="00A47EE8" w:rsidTr="00EF13DA">
        <w:trPr>
          <w:trHeight w:hRule="exact" w:val="567"/>
          <w:jc w:val="center"/>
        </w:trPr>
        <w:tc>
          <w:tcPr>
            <w:tcW w:w="1334"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性状</w:t>
            </w:r>
          </w:p>
        </w:tc>
        <w:tc>
          <w:tcPr>
            <w:tcW w:w="774" w:type="pct"/>
            <w:vAlign w:val="center"/>
          </w:tcPr>
          <w:p w:rsidR="001C0E98" w:rsidRPr="00120527" w:rsidRDefault="001C0E98" w:rsidP="00EF13DA">
            <w:pPr>
              <w:spacing w:line="44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853"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799" w:type="pct"/>
            <w:vAlign w:val="center"/>
          </w:tcPr>
          <w:p w:rsidR="001C0E98" w:rsidRPr="00120527" w:rsidRDefault="001C0E98" w:rsidP="00EF13DA">
            <w:pPr>
              <w:spacing w:line="480" w:lineRule="exact"/>
              <w:ind w:firstLineChars="238" w:firstLine="762"/>
              <w:jc w:val="center"/>
              <w:rPr>
                <w:rFonts w:eastAsia="仿宋_GB2312"/>
                <w:sz w:val="32"/>
                <w:szCs w:val="32"/>
              </w:rPr>
            </w:pPr>
          </w:p>
        </w:tc>
      </w:tr>
      <w:tr w:rsidR="001C0E98" w:rsidRPr="00A47EE8" w:rsidTr="00EF13DA">
        <w:trPr>
          <w:trHeight w:hRule="exact" w:val="567"/>
          <w:jc w:val="center"/>
        </w:trPr>
        <w:tc>
          <w:tcPr>
            <w:tcW w:w="1334"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鉴别</w:t>
            </w:r>
          </w:p>
        </w:tc>
        <w:tc>
          <w:tcPr>
            <w:tcW w:w="774" w:type="pct"/>
            <w:vAlign w:val="center"/>
          </w:tcPr>
          <w:p w:rsidR="001C0E98" w:rsidRPr="00120527" w:rsidRDefault="001C0E98" w:rsidP="00EF13DA">
            <w:pPr>
              <w:spacing w:line="44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853"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799" w:type="pct"/>
            <w:vAlign w:val="center"/>
          </w:tcPr>
          <w:p w:rsidR="001C0E98" w:rsidRPr="00120527" w:rsidRDefault="001C0E98" w:rsidP="00EF13DA">
            <w:pPr>
              <w:spacing w:line="520" w:lineRule="exact"/>
              <w:ind w:firstLineChars="238" w:firstLine="762"/>
              <w:jc w:val="center"/>
              <w:rPr>
                <w:rFonts w:eastAsia="仿宋_GB2312"/>
                <w:sz w:val="32"/>
                <w:szCs w:val="32"/>
              </w:rPr>
            </w:pPr>
          </w:p>
        </w:tc>
      </w:tr>
      <w:tr w:rsidR="001C0E98" w:rsidRPr="00A47EE8" w:rsidTr="00EF13DA">
        <w:trPr>
          <w:trHeight w:hRule="exact" w:val="2835"/>
          <w:jc w:val="center"/>
        </w:trPr>
        <w:tc>
          <w:tcPr>
            <w:tcW w:w="1334"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有关物质</w:t>
            </w:r>
          </w:p>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（方法，色谱条件，杂质定位定量方法，已知杂质、未知杂质、总杂质限度）</w:t>
            </w:r>
          </w:p>
        </w:tc>
        <w:tc>
          <w:tcPr>
            <w:tcW w:w="774" w:type="pct"/>
            <w:vAlign w:val="center"/>
          </w:tcPr>
          <w:p w:rsidR="001C0E98" w:rsidRPr="00120527" w:rsidRDefault="001C0E98" w:rsidP="00EF13DA">
            <w:pPr>
              <w:spacing w:line="44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853"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799" w:type="pct"/>
            <w:vAlign w:val="center"/>
          </w:tcPr>
          <w:p w:rsidR="001C0E98" w:rsidRPr="00120527" w:rsidRDefault="001C0E98" w:rsidP="00EF13DA">
            <w:pPr>
              <w:spacing w:line="520" w:lineRule="exact"/>
              <w:ind w:firstLineChars="238" w:firstLine="762"/>
              <w:jc w:val="center"/>
              <w:rPr>
                <w:rFonts w:eastAsia="仿宋_GB2312"/>
                <w:sz w:val="32"/>
                <w:szCs w:val="32"/>
              </w:rPr>
            </w:pPr>
          </w:p>
        </w:tc>
      </w:tr>
      <w:tr w:rsidR="001C0E98" w:rsidRPr="00A47EE8" w:rsidTr="00EF13DA">
        <w:trPr>
          <w:trHeight w:hRule="exact" w:val="2495"/>
          <w:jc w:val="center"/>
        </w:trPr>
        <w:tc>
          <w:tcPr>
            <w:tcW w:w="1334"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溶出度（溶出装置、介质种类及体积、转速、溶出量检测方法，取样时间，限度）</w:t>
            </w:r>
          </w:p>
        </w:tc>
        <w:tc>
          <w:tcPr>
            <w:tcW w:w="774" w:type="pct"/>
            <w:vAlign w:val="center"/>
          </w:tcPr>
          <w:p w:rsidR="001C0E98" w:rsidRPr="00120527" w:rsidRDefault="001C0E98" w:rsidP="00EF13DA">
            <w:pPr>
              <w:spacing w:line="44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853"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799" w:type="pct"/>
            <w:vAlign w:val="center"/>
          </w:tcPr>
          <w:p w:rsidR="001C0E98" w:rsidRPr="00120527" w:rsidRDefault="001C0E98" w:rsidP="00EF13DA">
            <w:pPr>
              <w:spacing w:line="520" w:lineRule="exact"/>
              <w:ind w:firstLineChars="238" w:firstLine="762"/>
              <w:jc w:val="center"/>
              <w:rPr>
                <w:rFonts w:eastAsia="仿宋_GB2312"/>
                <w:sz w:val="32"/>
                <w:szCs w:val="32"/>
              </w:rPr>
            </w:pPr>
          </w:p>
        </w:tc>
      </w:tr>
      <w:tr w:rsidR="001C0E98" w:rsidRPr="00A47EE8" w:rsidTr="00EF13DA">
        <w:trPr>
          <w:trHeight w:hRule="exact" w:val="567"/>
          <w:jc w:val="center"/>
        </w:trPr>
        <w:tc>
          <w:tcPr>
            <w:tcW w:w="1334" w:type="pc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含量</w:t>
            </w:r>
          </w:p>
        </w:tc>
        <w:tc>
          <w:tcPr>
            <w:tcW w:w="774" w:type="pct"/>
            <w:vAlign w:val="center"/>
          </w:tcPr>
          <w:p w:rsidR="001C0E98" w:rsidRPr="00120527" w:rsidRDefault="001C0E98" w:rsidP="00EF13DA">
            <w:pPr>
              <w:spacing w:line="44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619"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853" w:type="pct"/>
            <w:vAlign w:val="center"/>
          </w:tcPr>
          <w:p w:rsidR="001C0E98" w:rsidRPr="00120527" w:rsidRDefault="001C0E98" w:rsidP="00EF13DA">
            <w:pPr>
              <w:spacing w:line="520" w:lineRule="exact"/>
              <w:ind w:firstLineChars="238" w:firstLine="762"/>
              <w:jc w:val="center"/>
              <w:rPr>
                <w:rFonts w:eastAsia="仿宋_GB2312"/>
                <w:sz w:val="32"/>
                <w:szCs w:val="32"/>
              </w:rPr>
            </w:pPr>
          </w:p>
        </w:tc>
        <w:tc>
          <w:tcPr>
            <w:tcW w:w="799" w:type="pct"/>
            <w:vAlign w:val="center"/>
          </w:tcPr>
          <w:p w:rsidR="001C0E98" w:rsidRPr="00120527" w:rsidRDefault="001C0E98" w:rsidP="00EF13DA">
            <w:pPr>
              <w:spacing w:line="520" w:lineRule="exact"/>
              <w:ind w:firstLineChars="238" w:firstLine="762"/>
              <w:jc w:val="center"/>
              <w:rPr>
                <w:rFonts w:eastAsia="仿宋_GB2312"/>
                <w:sz w:val="32"/>
                <w:szCs w:val="32"/>
              </w:rPr>
            </w:pPr>
          </w:p>
        </w:tc>
      </w:tr>
    </w:tbl>
    <w:p w:rsidR="001C0E98" w:rsidRPr="00120527" w:rsidRDefault="001C0E98" w:rsidP="001C0E98">
      <w:pPr>
        <w:spacing w:line="540" w:lineRule="exact"/>
        <w:ind w:firstLineChars="200" w:firstLine="640"/>
        <w:rPr>
          <w:rFonts w:eastAsia="仿宋_GB2312"/>
          <w:sz w:val="32"/>
          <w:szCs w:val="32"/>
        </w:rPr>
      </w:pPr>
      <w:r w:rsidRPr="00E41ACB">
        <w:rPr>
          <w:rFonts w:eastAsia="仿宋_GB2312"/>
          <w:sz w:val="32"/>
          <w:szCs w:val="32"/>
        </w:rPr>
        <w:t>（</w:t>
      </w:r>
      <w:r w:rsidRPr="00F04CB3">
        <w:rPr>
          <w:rFonts w:eastAsia="仿宋_GB2312"/>
          <w:sz w:val="32"/>
          <w:szCs w:val="32"/>
        </w:rPr>
        <w:t>2</w:t>
      </w:r>
      <w:r w:rsidRPr="00F14019">
        <w:rPr>
          <w:rFonts w:eastAsia="仿宋_GB2312"/>
          <w:sz w:val="32"/>
          <w:szCs w:val="32"/>
        </w:rPr>
        <w:t>）方法学研究和验证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根据处方工艺变更及拟定的质量标准的变更情况对变更的项目进行相应的方法学研究和验证。根据变更的情况对有关物质、溶出度、含量等项目的检测方法的适用性进行分析，决定是否需要进行方法学验证。应对进行的验证工作能否支持检测方法的可行性进行自我评价。</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应根据处方工艺的变更情况，评估溶出度方法的适用性。如果方法无充分的依据或不能符合现行技术要求，应进行系统的溶出度方法的筛选研究，建立合理的方法并进行验证。</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lastRenderedPageBreak/>
        <w:t>应在杂质谱分析的基础上评价有关物质方法的适用性，以列表的方式列明可能存在的杂质。如涉及到方法学的变更，应提供方法学筛选和验证的总结信息。</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范例：</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）溶出度研究</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本品未收入各国药典，原质量标准的溶出度方法为小杯法，不符合现行的技术要求，因此重新进行了溶出度方法的筛选研究。本品主成分水溶性较好，对溶出介质</w:t>
      </w:r>
      <w:r w:rsidRPr="00120527">
        <w:rPr>
          <w:rFonts w:eastAsia="仿宋_GB2312"/>
          <w:sz w:val="32"/>
          <w:szCs w:val="32"/>
        </w:rPr>
        <w:t>pH</w:t>
      </w:r>
      <w:r w:rsidRPr="00120527">
        <w:rPr>
          <w:rFonts w:eastAsia="仿宋_GB2312"/>
          <w:sz w:val="32"/>
          <w:szCs w:val="32"/>
        </w:rPr>
        <w:t>、用量、转速进行了筛选，最终选择</w:t>
      </w:r>
      <w:r w:rsidRPr="00120527">
        <w:rPr>
          <w:rFonts w:eastAsia="仿宋_GB2312"/>
          <w:sz w:val="32"/>
          <w:szCs w:val="32"/>
        </w:rPr>
        <w:t>0.1N</w:t>
      </w:r>
      <w:r w:rsidRPr="00120527">
        <w:rPr>
          <w:rFonts w:eastAsia="仿宋_GB2312"/>
          <w:sz w:val="32"/>
          <w:szCs w:val="32"/>
        </w:rPr>
        <w:t>的盐酸</w:t>
      </w:r>
      <w:r w:rsidRPr="00120527">
        <w:rPr>
          <w:rFonts w:eastAsia="仿宋_GB2312"/>
          <w:sz w:val="32"/>
          <w:szCs w:val="32"/>
        </w:rPr>
        <w:t>1000ml</w:t>
      </w:r>
      <w:r w:rsidRPr="00120527">
        <w:rPr>
          <w:rFonts w:eastAsia="仿宋_GB2312"/>
          <w:sz w:val="32"/>
          <w:szCs w:val="32"/>
        </w:rPr>
        <w:t>作为溶出介质，转速</w:t>
      </w:r>
      <w:r w:rsidRPr="00120527">
        <w:rPr>
          <w:rFonts w:eastAsia="仿宋_GB2312"/>
          <w:sz w:val="32"/>
          <w:szCs w:val="32"/>
        </w:rPr>
        <w:t>50rpm</w:t>
      </w:r>
      <w:r w:rsidRPr="00120527">
        <w:rPr>
          <w:rFonts w:eastAsia="仿宋_GB2312"/>
          <w:sz w:val="32"/>
          <w:szCs w:val="32"/>
        </w:rPr>
        <w:t>，溶出定量方法采用</w:t>
      </w:r>
      <w:r w:rsidRPr="00120527">
        <w:rPr>
          <w:rFonts w:eastAsia="仿宋_GB2312"/>
          <w:sz w:val="32"/>
          <w:szCs w:val="32"/>
        </w:rPr>
        <w:t>HPLC</w:t>
      </w:r>
      <w:r w:rsidRPr="00120527">
        <w:rPr>
          <w:rFonts w:eastAsia="仿宋_GB2312"/>
          <w:sz w:val="32"/>
          <w:szCs w:val="32"/>
        </w:rPr>
        <w:t>法，色谱条件同含量测定。对方法进行了验证，包括</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。最终限度定为</w:t>
      </w:r>
      <w:r w:rsidRPr="00120527">
        <w:rPr>
          <w:rFonts w:eastAsia="仿宋_GB2312"/>
          <w:sz w:val="32"/>
          <w:szCs w:val="32"/>
        </w:rPr>
        <w:t>**min</w:t>
      </w:r>
      <w:r w:rsidRPr="00120527">
        <w:rPr>
          <w:rFonts w:eastAsia="仿宋_GB2312"/>
          <w:sz w:val="32"/>
          <w:szCs w:val="32"/>
        </w:rPr>
        <w:t>，溶出量不得低于</w:t>
      </w:r>
      <w:r w:rsidRPr="00120527">
        <w:rPr>
          <w:rFonts w:eastAsia="仿宋_GB2312"/>
          <w:sz w:val="32"/>
          <w:szCs w:val="32"/>
        </w:rPr>
        <w:t>**</w:t>
      </w:r>
      <w:r w:rsidRPr="00120527">
        <w:rPr>
          <w:rFonts w:eastAsia="仿宋_GB2312"/>
          <w:sz w:val="32"/>
          <w:szCs w:val="32"/>
        </w:rPr>
        <w:t>。</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）有关物质研究</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本品的杂质谱分析如下：</w:t>
      </w: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1701"/>
        <w:gridCol w:w="1559"/>
        <w:gridCol w:w="1568"/>
        <w:gridCol w:w="2980"/>
      </w:tblGrid>
      <w:tr w:rsidR="001C0E98" w:rsidRPr="00A47EE8" w:rsidTr="00EF13DA">
        <w:trPr>
          <w:trHeight w:hRule="exact" w:val="1134"/>
          <w:jc w:val="center"/>
        </w:trPr>
        <w:tc>
          <w:tcPr>
            <w:tcW w:w="1560"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杂质名称</w:t>
            </w:r>
          </w:p>
        </w:tc>
        <w:tc>
          <w:tcPr>
            <w:tcW w:w="1701"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杂质结构</w:t>
            </w:r>
          </w:p>
        </w:tc>
        <w:tc>
          <w:tcPr>
            <w:tcW w:w="1559"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杂质来源</w:t>
            </w:r>
          </w:p>
        </w:tc>
        <w:tc>
          <w:tcPr>
            <w:tcW w:w="1568"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杂质控制限度</w:t>
            </w:r>
          </w:p>
        </w:tc>
        <w:tc>
          <w:tcPr>
            <w:tcW w:w="2980"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是否订入质量标准及依据</w:t>
            </w:r>
          </w:p>
        </w:tc>
      </w:tr>
      <w:tr w:rsidR="001C0E98" w:rsidRPr="00A47EE8" w:rsidTr="00EF13DA">
        <w:trPr>
          <w:trHeight w:hRule="exact" w:val="567"/>
          <w:jc w:val="center"/>
        </w:trPr>
        <w:tc>
          <w:tcPr>
            <w:tcW w:w="1560"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701"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559"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568"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2980"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r>
      <w:tr w:rsidR="001C0E98" w:rsidRPr="00A47EE8" w:rsidTr="00EF13DA">
        <w:trPr>
          <w:trHeight w:hRule="exact" w:val="567"/>
          <w:jc w:val="center"/>
        </w:trPr>
        <w:tc>
          <w:tcPr>
            <w:tcW w:w="1560"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701"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559"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1568"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c>
          <w:tcPr>
            <w:tcW w:w="2980" w:type="dxa"/>
            <w:vAlign w:val="center"/>
          </w:tcPr>
          <w:p w:rsidR="001C0E98" w:rsidRPr="00120527" w:rsidRDefault="001C0E98" w:rsidP="00EF13DA">
            <w:pPr>
              <w:spacing w:line="440" w:lineRule="exact"/>
              <w:ind w:firstLineChars="238" w:firstLine="666"/>
              <w:jc w:val="center"/>
              <w:rPr>
                <w:rFonts w:ascii="仿宋_GB2312" w:eastAsia="仿宋_GB2312"/>
                <w:sz w:val="28"/>
                <w:szCs w:val="28"/>
              </w:rPr>
            </w:pPr>
          </w:p>
        </w:tc>
      </w:tr>
    </w:tbl>
    <w:p w:rsidR="001C0E98" w:rsidRPr="00120527" w:rsidRDefault="001C0E98" w:rsidP="001C0E98">
      <w:pPr>
        <w:spacing w:line="560" w:lineRule="exact"/>
        <w:ind w:firstLineChars="200" w:firstLine="648"/>
        <w:rPr>
          <w:rFonts w:eastAsia="仿宋_GB2312"/>
          <w:spacing w:val="2"/>
          <w:sz w:val="32"/>
          <w:szCs w:val="32"/>
        </w:rPr>
      </w:pPr>
      <w:r w:rsidRPr="00120527">
        <w:rPr>
          <w:rFonts w:eastAsia="仿宋_GB2312"/>
          <w:spacing w:val="2"/>
          <w:sz w:val="32"/>
          <w:szCs w:val="32"/>
        </w:rPr>
        <w:t>在上述杂质谱分析的基础上，采用</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w:t>
      </w:r>
      <w:r w:rsidRPr="00120527">
        <w:rPr>
          <w:rFonts w:eastAsia="仿宋_GB2312"/>
          <w:spacing w:val="2"/>
          <w:sz w:val="32"/>
          <w:szCs w:val="32"/>
        </w:rPr>
        <w:t>杂质对照品进行方法学的筛选，显示</w:t>
      </w:r>
      <w:r w:rsidRPr="00120527">
        <w:rPr>
          <w:rFonts w:eastAsia="仿宋_GB2312"/>
          <w:spacing w:val="2"/>
          <w:sz w:val="32"/>
          <w:szCs w:val="32"/>
        </w:rPr>
        <w:t>BP20</w:t>
      </w:r>
      <w:r w:rsidRPr="00120527">
        <w:rPr>
          <w:rFonts w:eastAsia="仿宋_GB2312" w:hint="eastAsia"/>
          <w:spacing w:val="2"/>
          <w:sz w:val="32"/>
          <w:szCs w:val="32"/>
        </w:rPr>
        <w:t>**</w:t>
      </w:r>
      <w:r w:rsidRPr="00120527">
        <w:rPr>
          <w:rFonts w:eastAsia="仿宋_GB2312"/>
          <w:spacing w:val="2"/>
          <w:sz w:val="32"/>
          <w:szCs w:val="32"/>
        </w:rPr>
        <w:t>版</w:t>
      </w:r>
      <w:r w:rsidRPr="00120527">
        <w:rPr>
          <w:rFonts w:eastAsia="仿宋_GB2312"/>
          <w:spacing w:val="2"/>
          <w:sz w:val="32"/>
          <w:szCs w:val="32"/>
        </w:rPr>
        <w:t>***</w:t>
      </w:r>
      <w:r w:rsidRPr="00120527">
        <w:rPr>
          <w:rFonts w:eastAsia="仿宋_GB2312"/>
          <w:spacing w:val="2"/>
          <w:sz w:val="32"/>
          <w:szCs w:val="32"/>
        </w:rPr>
        <w:t>标准的有关物质方法对已知杂质的分离度良好，杂质检出量和检出个数较多，因此选择该方法作为本品的有关物质检测方法，并进一步进行验证如下：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16"/>
        <w:gridCol w:w="4516"/>
      </w:tblGrid>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lastRenderedPageBreak/>
              <w:t>项目</w:t>
            </w:r>
          </w:p>
        </w:tc>
        <w:tc>
          <w:tcPr>
            <w:tcW w:w="4516" w:type="dxa"/>
            <w:vAlign w:val="center"/>
          </w:tcPr>
          <w:p w:rsidR="001C0E98" w:rsidRPr="00120527" w:rsidRDefault="001C0E98" w:rsidP="00EF13DA">
            <w:pPr>
              <w:spacing w:line="440" w:lineRule="exact"/>
              <w:ind w:firstLineChars="238" w:firstLine="666"/>
              <w:jc w:val="center"/>
              <w:rPr>
                <w:rFonts w:ascii="黑体" w:eastAsia="黑体" w:hAnsi="黑体"/>
                <w:sz w:val="28"/>
                <w:szCs w:val="28"/>
              </w:rPr>
            </w:pPr>
            <w:r w:rsidRPr="00120527">
              <w:rPr>
                <w:rFonts w:ascii="黑体" w:eastAsia="黑体" w:hAnsi="黑体"/>
                <w:sz w:val="28"/>
                <w:szCs w:val="28"/>
              </w:rPr>
              <w:t>验证结果</w:t>
            </w: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专属性</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系统适应性</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已知杂质的线性和范围（校正因子）</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已知杂质的定量限和检测限</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准确度</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精密度</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溶液稳定性</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624"/>
        </w:trPr>
        <w:tc>
          <w:tcPr>
            <w:tcW w:w="4516"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耐用性</w:t>
            </w:r>
          </w:p>
        </w:tc>
        <w:tc>
          <w:tcPr>
            <w:tcW w:w="4516"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120527" w:rsidRDefault="001C0E98" w:rsidP="001C0E98">
      <w:pPr>
        <w:spacing w:line="560" w:lineRule="exact"/>
        <w:ind w:firstLineChars="200" w:firstLine="640"/>
        <w:rPr>
          <w:rFonts w:eastAsia="仿宋_GB2312"/>
          <w:sz w:val="32"/>
          <w:szCs w:val="32"/>
        </w:rPr>
      </w:pPr>
      <w:r w:rsidRPr="00E41ACB">
        <w:rPr>
          <w:rFonts w:eastAsia="仿宋_GB2312"/>
          <w:sz w:val="32"/>
          <w:szCs w:val="32"/>
        </w:rPr>
        <w:t>（</w:t>
      </w:r>
      <w:r w:rsidRPr="00F04CB3">
        <w:rPr>
          <w:rFonts w:eastAsia="仿宋_GB2312"/>
          <w:sz w:val="32"/>
          <w:szCs w:val="32"/>
        </w:rPr>
        <w:t>3</w:t>
      </w:r>
      <w:r w:rsidRPr="00F14019">
        <w:rPr>
          <w:rFonts w:eastAsia="仿宋_GB2312"/>
          <w:sz w:val="32"/>
          <w:szCs w:val="32"/>
        </w:rPr>
        <w:t>）质量对比研究</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）质量对比样品</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说明质量对比研究中所采用的参比样品（应为原研品），以及参比样品的生产商、批号、规格等信息，如参比样品非原研品，应说明参比样品的选择依据。说明自制品的批次、批量、批号、生产地点等相关信息。</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）质量对比研究</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根据变更的具体情况、剂型特性和药物性质，参考质量标准，选择适当的项目与参比样品进行质量比较研究。</w:t>
      </w:r>
    </w:p>
    <w:p w:rsidR="001C0E98" w:rsidRPr="00120527" w:rsidRDefault="001C0E98" w:rsidP="001C0E98">
      <w:pPr>
        <w:spacing w:line="560" w:lineRule="exact"/>
        <w:ind w:firstLineChars="200" w:firstLine="640"/>
        <w:rPr>
          <w:rFonts w:eastAsia="仿宋_GB2312"/>
          <w:sz w:val="32"/>
          <w:szCs w:val="32"/>
        </w:rPr>
      </w:pPr>
      <w:r w:rsidRPr="00120527">
        <w:rPr>
          <w:rFonts w:eastAsia="仿宋_GB2312"/>
          <w:sz w:val="32"/>
          <w:szCs w:val="32"/>
        </w:rPr>
        <w:t>溶出度对比研究：应对变更后的样品与质量对比参比样品进行全面的溶出度比较研究，提供溶出度检查的条件，列出比较研究结果。</w:t>
      </w:r>
    </w:p>
    <w:p w:rsidR="001C0E98" w:rsidRPr="00025C65" w:rsidRDefault="001C0E98" w:rsidP="001C0E98">
      <w:pPr>
        <w:spacing w:line="560" w:lineRule="exact"/>
        <w:ind w:firstLineChars="200" w:firstLine="640"/>
        <w:rPr>
          <w:rFonts w:eastAsia="仿宋_GB2312"/>
          <w:sz w:val="32"/>
          <w:szCs w:val="32"/>
        </w:rPr>
      </w:pPr>
      <w:r w:rsidRPr="00120527">
        <w:rPr>
          <w:rFonts w:eastAsia="仿宋_GB2312"/>
          <w:sz w:val="32"/>
          <w:szCs w:val="32"/>
        </w:rPr>
        <w:t>范例：</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9"/>
        <w:gridCol w:w="1141"/>
        <w:gridCol w:w="1569"/>
        <w:gridCol w:w="1427"/>
        <w:gridCol w:w="1426"/>
        <w:gridCol w:w="1507"/>
        <w:gridCol w:w="920"/>
      </w:tblGrid>
      <w:tr w:rsidR="001C0E98" w:rsidRPr="00A47EE8" w:rsidTr="00EF13DA">
        <w:trPr>
          <w:trHeight w:hRule="exact" w:val="567"/>
          <w:jc w:val="center"/>
        </w:trPr>
        <w:tc>
          <w:tcPr>
            <w:tcW w:w="2860" w:type="dxa"/>
            <w:gridSpan w:val="2"/>
            <w:vMerge w:val="restar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lastRenderedPageBreak/>
              <w:t>样品情况</w:t>
            </w:r>
          </w:p>
        </w:tc>
        <w:tc>
          <w:tcPr>
            <w:tcW w:w="5929" w:type="dxa"/>
            <w:gridSpan w:val="4"/>
            <w:vAlign w:val="center"/>
          </w:tcPr>
          <w:p w:rsidR="001C0E98" w:rsidRPr="00120527" w:rsidRDefault="001C0E98" w:rsidP="00EF13DA">
            <w:pPr>
              <w:spacing w:line="440" w:lineRule="exact"/>
              <w:ind w:firstLineChars="238" w:firstLine="666"/>
              <w:jc w:val="center"/>
              <w:rPr>
                <w:rFonts w:eastAsia="黑体"/>
                <w:sz w:val="28"/>
                <w:szCs w:val="28"/>
              </w:rPr>
            </w:pPr>
            <w:r w:rsidRPr="00120527">
              <w:rPr>
                <w:rFonts w:eastAsia="黑体"/>
                <w:sz w:val="28"/>
                <w:szCs w:val="28"/>
              </w:rPr>
              <w:t>平均溶出度</w:t>
            </w:r>
          </w:p>
        </w:tc>
        <w:tc>
          <w:tcPr>
            <w:tcW w:w="920" w:type="dxa"/>
            <w:vMerge w:val="restart"/>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F2</w:t>
            </w:r>
          </w:p>
          <w:p w:rsidR="001C0E98" w:rsidRPr="00120527" w:rsidRDefault="001C0E98" w:rsidP="00EF13DA">
            <w:pPr>
              <w:spacing w:line="440" w:lineRule="exact"/>
              <w:jc w:val="center"/>
              <w:rPr>
                <w:rFonts w:eastAsia="黑体"/>
                <w:sz w:val="28"/>
                <w:szCs w:val="28"/>
              </w:rPr>
            </w:pPr>
            <w:r w:rsidRPr="00120527">
              <w:rPr>
                <w:rFonts w:eastAsia="黑体"/>
                <w:sz w:val="28"/>
                <w:szCs w:val="28"/>
              </w:rPr>
              <w:t>因子</w:t>
            </w:r>
          </w:p>
        </w:tc>
      </w:tr>
      <w:tr w:rsidR="001C0E98" w:rsidRPr="00A47EE8" w:rsidTr="00EF13DA">
        <w:trPr>
          <w:trHeight w:hRule="exact" w:val="567"/>
          <w:jc w:val="center"/>
        </w:trPr>
        <w:tc>
          <w:tcPr>
            <w:tcW w:w="2860" w:type="dxa"/>
            <w:gridSpan w:val="2"/>
            <w:vMerge/>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69" w:type="dxa"/>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时间点</w:t>
            </w:r>
            <w:r w:rsidRPr="00120527">
              <w:rPr>
                <w:rFonts w:eastAsia="黑体"/>
                <w:sz w:val="28"/>
                <w:szCs w:val="28"/>
              </w:rPr>
              <w:t>1</w:t>
            </w:r>
          </w:p>
        </w:tc>
        <w:tc>
          <w:tcPr>
            <w:tcW w:w="1427" w:type="dxa"/>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时间点</w:t>
            </w:r>
            <w:r w:rsidRPr="00120527">
              <w:rPr>
                <w:rFonts w:eastAsia="黑体"/>
                <w:sz w:val="28"/>
                <w:szCs w:val="28"/>
              </w:rPr>
              <w:t>2</w:t>
            </w:r>
          </w:p>
        </w:tc>
        <w:tc>
          <w:tcPr>
            <w:tcW w:w="1426" w:type="dxa"/>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时间点</w:t>
            </w:r>
            <w:r w:rsidRPr="00120527">
              <w:rPr>
                <w:rFonts w:eastAsia="黑体"/>
                <w:sz w:val="28"/>
                <w:szCs w:val="28"/>
              </w:rPr>
              <w:t>3</w:t>
            </w:r>
          </w:p>
        </w:tc>
        <w:tc>
          <w:tcPr>
            <w:tcW w:w="1507" w:type="dxa"/>
            <w:vAlign w:val="center"/>
          </w:tcPr>
          <w:p w:rsidR="001C0E98" w:rsidRPr="00120527" w:rsidRDefault="001C0E98" w:rsidP="00EF13DA">
            <w:pPr>
              <w:spacing w:line="440" w:lineRule="exact"/>
              <w:jc w:val="center"/>
              <w:rPr>
                <w:rFonts w:eastAsia="黑体"/>
                <w:sz w:val="28"/>
                <w:szCs w:val="28"/>
              </w:rPr>
            </w:pPr>
            <w:r w:rsidRPr="00120527">
              <w:rPr>
                <w:rFonts w:eastAsia="黑体"/>
                <w:sz w:val="28"/>
                <w:szCs w:val="28"/>
              </w:rPr>
              <w:t>时间点</w:t>
            </w:r>
            <w:r w:rsidRPr="00120527">
              <w:rPr>
                <w:rFonts w:eastAsia="黑体"/>
                <w:sz w:val="28"/>
                <w:szCs w:val="28"/>
              </w:rPr>
              <w:t>4</w:t>
            </w:r>
          </w:p>
        </w:tc>
        <w:tc>
          <w:tcPr>
            <w:tcW w:w="920" w:type="dxa"/>
            <w:vMerge/>
            <w:vAlign w:val="center"/>
          </w:tcPr>
          <w:p w:rsidR="001C0E98" w:rsidRPr="00120527" w:rsidRDefault="001C0E98" w:rsidP="00EF13DA">
            <w:pPr>
              <w:spacing w:line="440" w:lineRule="exact"/>
              <w:ind w:firstLineChars="238" w:firstLine="666"/>
              <w:jc w:val="center"/>
              <w:rPr>
                <w:rFonts w:eastAsia="黑体"/>
                <w:sz w:val="28"/>
                <w:szCs w:val="28"/>
              </w:rPr>
            </w:pPr>
          </w:p>
        </w:tc>
      </w:tr>
      <w:tr w:rsidR="001C0E98" w:rsidRPr="00A47EE8" w:rsidTr="00EF13DA">
        <w:trPr>
          <w:trHeight w:hRule="exact" w:val="567"/>
          <w:jc w:val="center"/>
        </w:trPr>
        <w:tc>
          <w:tcPr>
            <w:tcW w:w="1719" w:type="dxa"/>
            <w:vMerge w:val="restart"/>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pH1</w:t>
            </w:r>
            <w:r w:rsidRPr="00120527">
              <w:rPr>
                <w:rFonts w:ascii="仿宋_GB2312" w:eastAsia="仿宋_GB2312" w:hint="eastAsia"/>
                <w:sz w:val="28"/>
                <w:szCs w:val="28"/>
              </w:rPr>
              <w:t>—</w:t>
            </w:r>
            <w:r w:rsidRPr="00120527">
              <w:rPr>
                <w:rFonts w:eastAsia="仿宋_GB2312"/>
                <w:sz w:val="28"/>
                <w:szCs w:val="28"/>
              </w:rPr>
              <w:t>1.2</w:t>
            </w: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自制</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restart"/>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1719"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参照</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1719" w:type="dxa"/>
            <w:vMerge w:val="restart"/>
            <w:vAlign w:val="center"/>
          </w:tcPr>
          <w:p w:rsidR="001C0E98" w:rsidRPr="00120527" w:rsidRDefault="001C0E98" w:rsidP="00EF13DA">
            <w:pPr>
              <w:spacing w:line="440" w:lineRule="exact"/>
              <w:jc w:val="center"/>
              <w:rPr>
                <w:rFonts w:eastAsia="仿宋_GB2312"/>
                <w:spacing w:val="-4"/>
                <w:sz w:val="28"/>
                <w:szCs w:val="28"/>
              </w:rPr>
            </w:pPr>
            <w:r w:rsidRPr="00120527">
              <w:rPr>
                <w:rFonts w:eastAsia="仿宋_GB2312"/>
                <w:spacing w:val="-4"/>
                <w:sz w:val="28"/>
                <w:szCs w:val="28"/>
              </w:rPr>
              <w:t>pH3.0</w:t>
            </w:r>
            <w:r w:rsidRPr="00120527">
              <w:rPr>
                <w:rFonts w:ascii="仿宋_GB2312" w:eastAsia="仿宋_GB2312" w:hint="eastAsia"/>
                <w:spacing w:val="-4"/>
                <w:sz w:val="28"/>
                <w:szCs w:val="28"/>
              </w:rPr>
              <w:t>—</w:t>
            </w:r>
            <w:r w:rsidRPr="00120527">
              <w:rPr>
                <w:rFonts w:eastAsia="仿宋_GB2312"/>
                <w:spacing w:val="-4"/>
                <w:sz w:val="28"/>
                <w:szCs w:val="28"/>
              </w:rPr>
              <w:t>6.0</w:t>
            </w: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自制</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restart"/>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1719"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参照</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1719" w:type="dxa"/>
            <w:vMerge w:val="restart"/>
            <w:vAlign w:val="center"/>
          </w:tcPr>
          <w:p w:rsidR="001C0E98" w:rsidRPr="00120527" w:rsidRDefault="001C0E98" w:rsidP="00EF13DA">
            <w:pPr>
              <w:spacing w:line="440" w:lineRule="exact"/>
              <w:jc w:val="center"/>
              <w:rPr>
                <w:rFonts w:eastAsia="仿宋_GB2312"/>
                <w:spacing w:val="-4"/>
                <w:sz w:val="28"/>
                <w:szCs w:val="28"/>
              </w:rPr>
            </w:pPr>
            <w:r w:rsidRPr="00120527">
              <w:rPr>
                <w:rFonts w:eastAsia="仿宋_GB2312"/>
                <w:spacing w:val="-4"/>
                <w:sz w:val="28"/>
                <w:szCs w:val="28"/>
              </w:rPr>
              <w:t>pH6.8</w:t>
            </w:r>
            <w:r w:rsidRPr="00120527">
              <w:rPr>
                <w:rFonts w:ascii="仿宋_GB2312" w:eastAsia="仿宋_GB2312" w:hint="eastAsia"/>
                <w:spacing w:val="-4"/>
                <w:sz w:val="28"/>
                <w:szCs w:val="28"/>
              </w:rPr>
              <w:t>—</w:t>
            </w:r>
            <w:r w:rsidRPr="00120527">
              <w:rPr>
                <w:rFonts w:eastAsia="仿宋_GB2312"/>
                <w:spacing w:val="-4"/>
                <w:sz w:val="28"/>
                <w:szCs w:val="28"/>
              </w:rPr>
              <w:t>7.5</w:t>
            </w: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自制</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restart"/>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1719"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141"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参照</w:t>
            </w: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510"/>
          <w:jc w:val="center"/>
        </w:trPr>
        <w:tc>
          <w:tcPr>
            <w:tcW w:w="1719" w:type="dxa"/>
            <w:vMerge w:val="restart"/>
            <w:vAlign w:val="center"/>
          </w:tcPr>
          <w:p w:rsidR="001C0E98" w:rsidRPr="00120527" w:rsidRDefault="001C0E98" w:rsidP="00EF13DA">
            <w:pPr>
              <w:spacing w:line="440" w:lineRule="exact"/>
              <w:jc w:val="center"/>
              <w:rPr>
                <w:rFonts w:eastAsia="仿宋_GB2312"/>
                <w:sz w:val="28"/>
                <w:szCs w:val="28"/>
              </w:rPr>
            </w:pPr>
          </w:p>
        </w:tc>
        <w:tc>
          <w:tcPr>
            <w:tcW w:w="1141" w:type="dxa"/>
            <w:vAlign w:val="center"/>
          </w:tcPr>
          <w:p w:rsidR="001C0E98" w:rsidRPr="00120527" w:rsidRDefault="001C0E98" w:rsidP="00EF13DA">
            <w:pPr>
              <w:spacing w:line="440" w:lineRule="exact"/>
              <w:jc w:val="center"/>
              <w:rPr>
                <w:rFonts w:eastAsia="仿宋_GB2312"/>
                <w:sz w:val="28"/>
                <w:szCs w:val="28"/>
              </w:rPr>
            </w:pPr>
          </w:p>
        </w:tc>
        <w:tc>
          <w:tcPr>
            <w:tcW w:w="156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42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150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920" w:type="dxa"/>
            <w:vMerge w:val="restart"/>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val="510"/>
          <w:jc w:val="center"/>
        </w:trPr>
        <w:tc>
          <w:tcPr>
            <w:tcW w:w="1719" w:type="dxa"/>
            <w:vMerge/>
            <w:vAlign w:val="center"/>
          </w:tcPr>
          <w:p w:rsidR="001C0E98" w:rsidRPr="00A47EE8" w:rsidRDefault="001C0E98" w:rsidP="00EF13DA">
            <w:pPr>
              <w:spacing w:line="360" w:lineRule="auto"/>
              <w:ind w:firstLineChars="238" w:firstLine="762"/>
              <w:rPr>
                <w:rFonts w:eastAsia="仿宋"/>
                <w:sz w:val="32"/>
                <w:szCs w:val="32"/>
              </w:rPr>
            </w:pPr>
          </w:p>
        </w:tc>
        <w:tc>
          <w:tcPr>
            <w:tcW w:w="1141" w:type="dxa"/>
            <w:vAlign w:val="center"/>
          </w:tcPr>
          <w:p w:rsidR="001C0E98" w:rsidRPr="00120527" w:rsidRDefault="001C0E98" w:rsidP="00EF13DA">
            <w:pPr>
              <w:spacing w:line="360" w:lineRule="auto"/>
              <w:rPr>
                <w:rFonts w:eastAsia="仿宋"/>
                <w:sz w:val="28"/>
                <w:szCs w:val="28"/>
              </w:rPr>
            </w:pPr>
          </w:p>
        </w:tc>
        <w:tc>
          <w:tcPr>
            <w:tcW w:w="1569" w:type="dxa"/>
            <w:vAlign w:val="center"/>
          </w:tcPr>
          <w:p w:rsidR="001C0E98" w:rsidRPr="00120527" w:rsidRDefault="001C0E98" w:rsidP="00EF13DA">
            <w:pPr>
              <w:spacing w:line="360" w:lineRule="auto"/>
              <w:ind w:firstLineChars="238" w:firstLine="666"/>
              <w:rPr>
                <w:rFonts w:eastAsia="仿宋"/>
                <w:sz w:val="28"/>
                <w:szCs w:val="28"/>
              </w:rPr>
            </w:pPr>
          </w:p>
        </w:tc>
        <w:tc>
          <w:tcPr>
            <w:tcW w:w="1427" w:type="dxa"/>
            <w:vAlign w:val="center"/>
          </w:tcPr>
          <w:p w:rsidR="001C0E98" w:rsidRPr="00120527" w:rsidRDefault="001C0E98" w:rsidP="00EF13DA">
            <w:pPr>
              <w:spacing w:line="360" w:lineRule="auto"/>
              <w:ind w:firstLineChars="238" w:firstLine="666"/>
              <w:rPr>
                <w:rFonts w:eastAsia="仿宋"/>
                <w:sz w:val="28"/>
                <w:szCs w:val="28"/>
              </w:rPr>
            </w:pPr>
          </w:p>
        </w:tc>
        <w:tc>
          <w:tcPr>
            <w:tcW w:w="1426" w:type="dxa"/>
            <w:vAlign w:val="center"/>
          </w:tcPr>
          <w:p w:rsidR="001C0E98" w:rsidRPr="00120527" w:rsidRDefault="001C0E98" w:rsidP="00EF13DA">
            <w:pPr>
              <w:spacing w:line="360" w:lineRule="auto"/>
              <w:ind w:firstLineChars="238" w:firstLine="666"/>
              <w:rPr>
                <w:rFonts w:eastAsia="仿宋"/>
                <w:sz w:val="28"/>
                <w:szCs w:val="28"/>
              </w:rPr>
            </w:pPr>
          </w:p>
        </w:tc>
        <w:tc>
          <w:tcPr>
            <w:tcW w:w="1507" w:type="dxa"/>
            <w:vAlign w:val="center"/>
          </w:tcPr>
          <w:p w:rsidR="001C0E98" w:rsidRPr="00120527" w:rsidRDefault="001C0E98" w:rsidP="00EF13DA">
            <w:pPr>
              <w:spacing w:line="360" w:lineRule="auto"/>
              <w:ind w:firstLineChars="238" w:firstLine="666"/>
              <w:rPr>
                <w:rFonts w:eastAsia="仿宋"/>
                <w:sz w:val="28"/>
                <w:szCs w:val="28"/>
              </w:rPr>
            </w:pPr>
          </w:p>
        </w:tc>
        <w:tc>
          <w:tcPr>
            <w:tcW w:w="920" w:type="dxa"/>
            <w:vMerge/>
          </w:tcPr>
          <w:p w:rsidR="001C0E98" w:rsidRPr="00A47EE8" w:rsidRDefault="001C0E98" w:rsidP="00EF13DA">
            <w:pPr>
              <w:spacing w:line="360" w:lineRule="auto"/>
              <w:ind w:firstLineChars="238" w:firstLine="762"/>
              <w:rPr>
                <w:rFonts w:eastAsia="仿宋"/>
                <w:sz w:val="32"/>
                <w:szCs w:val="32"/>
              </w:rPr>
            </w:pPr>
          </w:p>
        </w:tc>
      </w:tr>
    </w:tbl>
    <w:p w:rsidR="001C0E98" w:rsidRPr="00025C65" w:rsidRDefault="001C0E98" w:rsidP="001C0E98">
      <w:pPr>
        <w:spacing w:line="540" w:lineRule="exact"/>
        <w:ind w:firstLineChars="200" w:firstLine="640"/>
        <w:rPr>
          <w:rFonts w:eastAsia="仿宋_GB2312"/>
          <w:sz w:val="32"/>
          <w:szCs w:val="32"/>
        </w:rPr>
      </w:pPr>
      <w:r w:rsidRPr="00025C65">
        <w:rPr>
          <w:rFonts w:eastAsia="仿宋_GB2312"/>
          <w:sz w:val="32"/>
          <w:szCs w:val="32"/>
        </w:rPr>
        <w:t>杂质对比研究应列出杂质谱比较研究结果。</w:t>
      </w:r>
    </w:p>
    <w:p w:rsidR="001C0E98" w:rsidRPr="00025C65" w:rsidRDefault="001C0E98" w:rsidP="001C0E98">
      <w:pPr>
        <w:spacing w:line="540" w:lineRule="exact"/>
        <w:ind w:firstLineChars="200" w:firstLine="640"/>
        <w:rPr>
          <w:rFonts w:eastAsia="仿宋_GB2312"/>
          <w:sz w:val="32"/>
          <w:szCs w:val="32"/>
        </w:rPr>
      </w:pPr>
      <w:r w:rsidRPr="00025C65">
        <w:rPr>
          <w:rFonts w:eastAsia="仿宋_GB2312"/>
          <w:sz w:val="32"/>
          <w:szCs w:val="32"/>
        </w:rPr>
        <w:t>范例：</w:t>
      </w:r>
    </w:p>
    <w:tbl>
      <w:tblPr>
        <w:tblW w:w="8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58"/>
        <w:gridCol w:w="2537"/>
        <w:gridCol w:w="3081"/>
      </w:tblGrid>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ascii="黑体" w:eastAsia="黑体" w:hAnsi="黑体"/>
                <w:sz w:val="28"/>
                <w:szCs w:val="28"/>
              </w:rPr>
            </w:pPr>
            <w:r w:rsidRPr="00120527">
              <w:rPr>
                <w:rFonts w:ascii="黑体" w:eastAsia="黑体" w:hAnsi="黑体"/>
                <w:sz w:val="28"/>
                <w:szCs w:val="28"/>
              </w:rPr>
              <w:t>自制品</w:t>
            </w: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ascii="黑体" w:eastAsia="黑体" w:hAnsi="黑体"/>
                <w:sz w:val="28"/>
                <w:szCs w:val="28"/>
              </w:rPr>
            </w:pPr>
            <w:r w:rsidRPr="00120527">
              <w:rPr>
                <w:rFonts w:ascii="黑体" w:eastAsia="黑体" w:hAnsi="黑体"/>
                <w:sz w:val="28"/>
                <w:szCs w:val="28"/>
              </w:rPr>
              <w:t>参比品</w:t>
            </w:r>
          </w:p>
        </w:tc>
      </w:tr>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样品放置条件和时间</w:t>
            </w: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r>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1</w:t>
            </w:r>
            <w:r w:rsidRPr="00120527">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r>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2</w:t>
            </w:r>
            <w:r w:rsidRPr="00120527">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r>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未知杂质</w:t>
            </w:r>
            <w:r w:rsidRPr="00120527">
              <w:rPr>
                <w:rFonts w:eastAsia="仿宋_GB2312"/>
                <w:sz w:val="28"/>
                <w:szCs w:val="28"/>
              </w:rPr>
              <w:t>1</w:t>
            </w:r>
            <w:r w:rsidRPr="00120527">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r>
      <w:tr w:rsidR="001C0E98" w:rsidRPr="00A47EE8" w:rsidTr="00EF13DA">
        <w:trPr>
          <w:trHeight w:hRule="exact" w:val="567"/>
        </w:trPr>
        <w:tc>
          <w:tcPr>
            <w:tcW w:w="325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未知杂质</w:t>
            </w:r>
            <w:r w:rsidRPr="00120527">
              <w:rPr>
                <w:rFonts w:eastAsia="仿宋_GB2312"/>
                <w:sz w:val="28"/>
                <w:szCs w:val="28"/>
              </w:rPr>
              <w:t>2</w:t>
            </w:r>
            <w:r w:rsidRPr="00120527">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537"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c>
          <w:tcPr>
            <w:tcW w:w="3081"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440" w:lineRule="exact"/>
              <w:ind w:firstLine="666"/>
              <w:jc w:val="center"/>
              <w:rPr>
                <w:rFonts w:eastAsia="仿宋"/>
                <w:sz w:val="28"/>
                <w:szCs w:val="28"/>
              </w:rPr>
            </w:pPr>
          </w:p>
        </w:tc>
      </w:tr>
      <w:tr w:rsidR="001C0E98" w:rsidRPr="00A47EE8" w:rsidTr="00EF13DA">
        <w:trPr>
          <w:trHeight w:hRule="exact" w:val="567"/>
        </w:trPr>
        <w:tc>
          <w:tcPr>
            <w:tcW w:w="3258" w:type="dxa"/>
            <w:tcBorders>
              <w:top w:val="single" w:sz="4" w:space="0" w:color="auto"/>
            </w:tcBorders>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杂质个数</w:t>
            </w:r>
          </w:p>
        </w:tc>
        <w:tc>
          <w:tcPr>
            <w:tcW w:w="2537" w:type="dxa"/>
            <w:tcBorders>
              <w:top w:val="single" w:sz="4" w:space="0" w:color="auto"/>
            </w:tcBorders>
            <w:vAlign w:val="center"/>
          </w:tcPr>
          <w:p w:rsidR="001C0E98" w:rsidRPr="00120527" w:rsidRDefault="001C0E98" w:rsidP="00EF13DA">
            <w:pPr>
              <w:spacing w:line="440" w:lineRule="exact"/>
              <w:ind w:firstLineChars="238" w:firstLine="666"/>
              <w:jc w:val="center"/>
              <w:rPr>
                <w:rFonts w:eastAsia="仿宋"/>
                <w:sz w:val="28"/>
                <w:szCs w:val="28"/>
              </w:rPr>
            </w:pPr>
          </w:p>
        </w:tc>
        <w:tc>
          <w:tcPr>
            <w:tcW w:w="3081" w:type="dxa"/>
            <w:tcBorders>
              <w:top w:val="single" w:sz="4" w:space="0" w:color="auto"/>
            </w:tcBorders>
            <w:vAlign w:val="center"/>
          </w:tcPr>
          <w:p w:rsidR="001C0E98" w:rsidRPr="00120527" w:rsidRDefault="001C0E98" w:rsidP="00EF13DA">
            <w:pPr>
              <w:spacing w:line="440" w:lineRule="exact"/>
              <w:ind w:firstLineChars="238" w:firstLine="666"/>
              <w:jc w:val="center"/>
              <w:rPr>
                <w:rFonts w:eastAsia="仿宋"/>
                <w:sz w:val="28"/>
                <w:szCs w:val="28"/>
              </w:rPr>
            </w:pPr>
          </w:p>
        </w:tc>
      </w:tr>
      <w:tr w:rsidR="001C0E98" w:rsidRPr="00A47EE8" w:rsidTr="00EF13DA">
        <w:trPr>
          <w:trHeight w:hRule="exact" w:val="567"/>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总杂质（</w:t>
            </w:r>
            <w:r w:rsidRPr="00120527">
              <w:rPr>
                <w:rFonts w:eastAsia="仿宋_GB2312"/>
                <w:sz w:val="28"/>
                <w:szCs w:val="28"/>
              </w:rPr>
              <w:t>%</w:t>
            </w:r>
            <w:r w:rsidRPr="00120527">
              <w:rPr>
                <w:rFonts w:eastAsia="仿宋_GB2312"/>
                <w:sz w:val="28"/>
                <w:szCs w:val="28"/>
              </w:rPr>
              <w:t>）</w:t>
            </w:r>
          </w:p>
        </w:tc>
        <w:tc>
          <w:tcPr>
            <w:tcW w:w="2537" w:type="dxa"/>
            <w:vAlign w:val="center"/>
          </w:tcPr>
          <w:p w:rsidR="001C0E98" w:rsidRPr="00120527" w:rsidRDefault="001C0E98" w:rsidP="00EF13DA">
            <w:pPr>
              <w:spacing w:line="440" w:lineRule="exact"/>
              <w:ind w:firstLineChars="238" w:firstLine="666"/>
              <w:jc w:val="center"/>
              <w:rPr>
                <w:rFonts w:eastAsia="仿宋"/>
                <w:sz w:val="28"/>
                <w:szCs w:val="28"/>
              </w:rPr>
            </w:pPr>
          </w:p>
        </w:tc>
        <w:tc>
          <w:tcPr>
            <w:tcW w:w="3081" w:type="dxa"/>
            <w:vAlign w:val="center"/>
          </w:tcPr>
          <w:p w:rsidR="001C0E98" w:rsidRPr="00120527" w:rsidRDefault="001C0E98" w:rsidP="00EF13DA">
            <w:pPr>
              <w:spacing w:line="440" w:lineRule="exact"/>
              <w:ind w:firstLineChars="238" w:firstLine="666"/>
              <w:jc w:val="center"/>
              <w:rPr>
                <w:rFonts w:eastAsia="仿宋"/>
                <w:sz w:val="28"/>
                <w:szCs w:val="28"/>
              </w:rPr>
            </w:pPr>
          </w:p>
        </w:tc>
      </w:tr>
    </w:tbl>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5</w:t>
      </w:r>
      <w:r w:rsidRPr="00120527">
        <w:rPr>
          <w:rFonts w:eastAsia="仿宋_GB2312"/>
          <w:sz w:val="32"/>
          <w:szCs w:val="32"/>
        </w:rPr>
        <w:t>．</w:t>
      </w:r>
      <w:r w:rsidRPr="00E41ACB">
        <w:rPr>
          <w:rFonts w:eastAsia="仿宋_GB2312"/>
          <w:sz w:val="32"/>
          <w:szCs w:val="32"/>
        </w:rPr>
        <w:t>批检验报告</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提供三个连续批次（批号：）的检验报告，应提供样品的生产时间、地点、批量等信息。</w:t>
      </w:r>
    </w:p>
    <w:p w:rsidR="001C0E98" w:rsidRPr="00F14019"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6</w:t>
      </w:r>
      <w:r w:rsidRPr="00120527">
        <w:rPr>
          <w:rFonts w:eastAsia="仿宋_GB2312"/>
          <w:sz w:val="32"/>
          <w:szCs w:val="32"/>
        </w:rPr>
        <w:t>．</w:t>
      </w:r>
      <w:r w:rsidRPr="00E41ACB">
        <w:rPr>
          <w:rFonts w:eastAsia="仿宋_GB2312"/>
          <w:sz w:val="32"/>
          <w:szCs w:val="32"/>
        </w:rPr>
        <w:t>稳定性</w:t>
      </w:r>
      <w:r w:rsidRPr="00F04CB3">
        <w:rPr>
          <w:rFonts w:eastAsia="仿宋_GB2312"/>
          <w:sz w:val="32"/>
          <w:szCs w:val="32"/>
        </w:rPr>
        <w:t>对比研究</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一般应对</w:t>
      </w:r>
      <w:r w:rsidRPr="00120527">
        <w:rPr>
          <w:rFonts w:eastAsia="仿宋_GB2312"/>
          <w:sz w:val="32"/>
          <w:szCs w:val="32"/>
        </w:rPr>
        <w:t>1</w:t>
      </w:r>
      <w:r w:rsidRPr="00120527">
        <w:rPr>
          <w:rFonts w:ascii="仿宋_GB2312" w:eastAsia="仿宋_GB2312" w:hint="eastAsia"/>
          <w:sz w:val="32"/>
          <w:szCs w:val="32"/>
        </w:rPr>
        <w:t>—</w:t>
      </w:r>
      <w:r w:rsidRPr="00E41ACB">
        <w:rPr>
          <w:rFonts w:eastAsia="仿宋_GB2312"/>
          <w:sz w:val="32"/>
          <w:szCs w:val="32"/>
        </w:rPr>
        <w:t>3</w:t>
      </w:r>
      <w:r w:rsidRPr="00F04CB3">
        <w:rPr>
          <w:rFonts w:eastAsia="仿宋_GB2312"/>
          <w:sz w:val="32"/>
          <w:szCs w:val="32"/>
        </w:rPr>
        <w:t>批变更后样品进行</w:t>
      </w:r>
      <w:r w:rsidRPr="00F14019">
        <w:rPr>
          <w:rFonts w:eastAsia="仿宋_GB2312"/>
          <w:sz w:val="32"/>
          <w:szCs w:val="32"/>
        </w:rPr>
        <w:t>6</w:t>
      </w:r>
      <w:r w:rsidRPr="00120527">
        <w:rPr>
          <w:rFonts w:eastAsia="仿宋_GB2312"/>
          <w:sz w:val="32"/>
          <w:szCs w:val="32"/>
        </w:rPr>
        <w:t>个月加速及长期留样考察，以文字或列表的方式与参比样品</w:t>
      </w:r>
      <w:r w:rsidRPr="00E41ACB">
        <w:rPr>
          <w:rFonts w:eastAsia="仿宋_GB2312"/>
          <w:sz w:val="32"/>
          <w:szCs w:val="32"/>
        </w:rPr>
        <w:t>或变更前样品的稳定性数据（如方法学适用）进行比较。应说明变更前后样品批号和批量。对关键项目，如溶出度、有关物质等，应列出具体检测数据，比较关键指标的变化趋势。根据已上市产品的保存条件和有效期，以及与变更前样品的对比研究结果，来拟定处方工艺产品的贮存条件和有效期。</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范例：以性状、有关物质（最大单个杂质，总杂质）、含量、溶出度为考察指标，并在试验的起始点增加对鉴别、微生物限度项目的考察。对变更后三批样品进行了加速试</w:t>
      </w:r>
      <w:r w:rsidRPr="00120527">
        <w:rPr>
          <w:rFonts w:eastAsia="仿宋_GB2312"/>
          <w:sz w:val="32"/>
          <w:szCs w:val="32"/>
        </w:rPr>
        <w:t>验（</w:t>
      </w:r>
      <w:r w:rsidRPr="00120527">
        <w:rPr>
          <w:rFonts w:eastAsia="仿宋_GB2312"/>
          <w:sz w:val="32"/>
          <w:szCs w:val="32"/>
        </w:rPr>
        <w:t>40</w:t>
      </w:r>
      <w:r w:rsidRPr="00120527">
        <w:rPr>
          <w:rFonts w:ascii="宋体" w:hAnsi="宋体" w:cs="宋体" w:hint="eastAsia"/>
          <w:sz w:val="32"/>
          <w:szCs w:val="32"/>
        </w:rPr>
        <w:t>℃</w:t>
      </w:r>
      <w:r w:rsidRPr="00E41ACB">
        <w:rPr>
          <w:rFonts w:eastAsia="仿宋_GB2312"/>
          <w:sz w:val="32"/>
          <w:szCs w:val="32"/>
        </w:rPr>
        <w:t>，</w:t>
      </w:r>
      <w:r w:rsidRPr="00F04CB3">
        <w:rPr>
          <w:rFonts w:eastAsia="仿宋_GB2312"/>
          <w:sz w:val="32"/>
          <w:szCs w:val="32"/>
        </w:rPr>
        <w:t>RH75%</w:t>
      </w:r>
      <w:r w:rsidRPr="00F14019">
        <w:rPr>
          <w:rFonts w:eastAsia="仿宋_GB2312"/>
          <w:sz w:val="32"/>
          <w:szCs w:val="32"/>
        </w:rPr>
        <w:t>）</w:t>
      </w:r>
      <w:r w:rsidRPr="00120527">
        <w:rPr>
          <w:rFonts w:eastAsia="仿宋_GB2312"/>
          <w:sz w:val="32"/>
          <w:szCs w:val="32"/>
        </w:rPr>
        <w:t>6</w:t>
      </w:r>
      <w:r w:rsidRPr="00120527">
        <w:rPr>
          <w:rFonts w:eastAsia="仿宋_GB2312"/>
          <w:sz w:val="32"/>
          <w:szCs w:val="32"/>
        </w:rPr>
        <w:t>个月和长期留样试验（</w:t>
      </w:r>
      <w:r w:rsidRPr="00120527">
        <w:rPr>
          <w:rFonts w:eastAsia="仿宋_GB2312"/>
          <w:sz w:val="32"/>
          <w:szCs w:val="32"/>
        </w:rPr>
        <w:t>25</w:t>
      </w:r>
      <w:r w:rsidRPr="00120527">
        <w:rPr>
          <w:rFonts w:ascii="宋体" w:hAnsi="宋体" w:cs="宋体" w:hint="eastAsia"/>
          <w:sz w:val="32"/>
          <w:szCs w:val="32"/>
        </w:rPr>
        <w:t>℃</w:t>
      </w:r>
      <w:r w:rsidRPr="00E41ACB">
        <w:rPr>
          <w:rFonts w:eastAsia="仿宋_GB2312"/>
          <w:sz w:val="32"/>
          <w:szCs w:val="32"/>
        </w:rPr>
        <w:t>，</w:t>
      </w:r>
      <w:r w:rsidRPr="00F04CB3">
        <w:rPr>
          <w:rFonts w:eastAsia="仿宋_GB2312"/>
          <w:sz w:val="32"/>
          <w:szCs w:val="32"/>
        </w:rPr>
        <w:t>RH60%</w:t>
      </w:r>
      <w:r w:rsidRPr="00F14019">
        <w:rPr>
          <w:rFonts w:eastAsia="仿宋_GB2312"/>
          <w:sz w:val="32"/>
          <w:szCs w:val="32"/>
        </w:rPr>
        <w:t>）</w:t>
      </w:r>
      <w:r w:rsidRPr="00120527">
        <w:rPr>
          <w:rFonts w:eastAsia="仿宋_GB2312"/>
          <w:sz w:val="32"/>
          <w:szCs w:val="32"/>
        </w:rPr>
        <w:t>**</w:t>
      </w:r>
      <w:r w:rsidRPr="00120527">
        <w:rPr>
          <w:rFonts w:eastAsia="仿宋_GB2312"/>
          <w:sz w:val="32"/>
          <w:szCs w:val="32"/>
        </w:rPr>
        <w:t>个月，结果显示各项考察指标均无明显变化，且与采用原处方工艺生产样品的稳定性数据基本一致。以上试验结果显示新处方工艺生产的样品稳定性良好，有效期可参照原处方工艺样品定为</w:t>
      </w:r>
      <w:r w:rsidRPr="00120527">
        <w:rPr>
          <w:rFonts w:eastAsia="仿宋_GB2312"/>
          <w:sz w:val="32"/>
          <w:szCs w:val="32"/>
        </w:rPr>
        <w:t>**</w:t>
      </w:r>
      <w:r w:rsidRPr="00120527">
        <w:rPr>
          <w:rFonts w:eastAsia="仿宋_GB2312"/>
          <w:sz w:val="32"/>
          <w:szCs w:val="32"/>
        </w:rPr>
        <w:t>个月。</w:t>
      </w:r>
    </w:p>
    <w:p w:rsidR="001C0E98" w:rsidRPr="00120527" w:rsidRDefault="001C0E98" w:rsidP="001C0E98">
      <w:pPr>
        <w:spacing w:line="540" w:lineRule="exact"/>
        <w:ind w:firstLineChars="200" w:firstLine="640"/>
        <w:rPr>
          <w:rFonts w:eastAsia="仿宋_GB2312"/>
          <w:sz w:val="32"/>
          <w:szCs w:val="32"/>
        </w:rPr>
      </w:pPr>
      <w:bookmarkStart w:id="68" w:name="_Toc480391529"/>
      <w:bookmarkStart w:id="69" w:name="_Toc490807464"/>
      <w:bookmarkStart w:id="70" w:name="_Toc490808371"/>
      <w:r w:rsidRPr="00120527">
        <w:rPr>
          <w:rFonts w:eastAsia="仿宋_GB2312"/>
          <w:sz w:val="32"/>
          <w:szCs w:val="32"/>
        </w:rPr>
        <w:t>注射剂：</w:t>
      </w:r>
      <w:bookmarkEnd w:id="68"/>
      <w:bookmarkEnd w:id="69"/>
      <w:bookmarkEnd w:id="70"/>
    </w:p>
    <w:p w:rsidR="001C0E98" w:rsidRPr="00120527" w:rsidRDefault="001C0E98" w:rsidP="001C0E98">
      <w:pPr>
        <w:spacing w:line="540" w:lineRule="exact"/>
        <w:ind w:firstLineChars="200" w:firstLine="640"/>
        <w:rPr>
          <w:rFonts w:eastAsia="仿宋_GB2312"/>
          <w:sz w:val="32"/>
          <w:szCs w:val="32"/>
        </w:rPr>
      </w:pPr>
      <w:bookmarkStart w:id="71" w:name="_Toc480391530"/>
      <w:bookmarkStart w:id="72" w:name="_Toc490807465"/>
      <w:bookmarkStart w:id="73" w:name="_Toc490808372"/>
      <w:r w:rsidRPr="00120527">
        <w:rPr>
          <w:rFonts w:ascii="楷体_GB2312" w:eastAsia="楷体_GB2312"/>
          <w:sz w:val="32"/>
          <w:szCs w:val="32"/>
        </w:rPr>
        <w:t>（一）品种概述</w:t>
      </w:r>
      <w:bookmarkEnd w:id="71"/>
      <w:bookmarkEnd w:id="72"/>
      <w:bookmarkEnd w:id="73"/>
    </w:p>
    <w:p w:rsidR="001C0E98" w:rsidRPr="00E41ACB"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F04CB3">
        <w:rPr>
          <w:rFonts w:eastAsia="仿宋_GB2312"/>
          <w:sz w:val="32"/>
          <w:szCs w:val="32"/>
        </w:rPr>
        <w:t>同品种上市背景信息：包括品种国内外上市情况、国家标准和国内外药典收载情况，已上市产品的剂型、规格和适应症。</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申报品种获准上市的信息，包括规格、批准文号、批准时间、执行标准、有效期、包材，以及最近一次再注册的批</w:t>
      </w:r>
      <w:r w:rsidRPr="00120527">
        <w:rPr>
          <w:rFonts w:eastAsia="仿宋_GB2312"/>
          <w:sz w:val="32"/>
          <w:szCs w:val="32"/>
        </w:rPr>
        <w:t>准</w:t>
      </w:r>
      <w:r w:rsidRPr="00E41ACB">
        <w:rPr>
          <w:rFonts w:eastAsia="仿宋_GB2312"/>
          <w:sz w:val="32"/>
          <w:szCs w:val="32"/>
        </w:rPr>
        <w:t>信息等内容。</w:t>
      </w:r>
    </w:p>
    <w:p w:rsidR="001C0E98" w:rsidRPr="00F14019"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简述</w:t>
      </w:r>
      <w:r w:rsidRPr="00F04CB3">
        <w:rPr>
          <w:rFonts w:eastAsia="仿宋_GB2312"/>
          <w:sz w:val="32"/>
          <w:szCs w:val="32"/>
        </w:rPr>
        <w:t>变更事项</w:t>
      </w:r>
    </w:p>
    <w:p w:rsidR="001C0E98" w:rsidRPr="00120527" w:rsidRDefault="001C0E98" w:rsidP="001C0E98">
      <w:pPr>
        <w:spacing w:line="530" w:lineRule="exact"/>
        <w:ind w:firstLineChars="200" w:firstLine="640"/>
        <w:rPr>
          <w:rFonts w:eastAsia="仿宋_GB2312"/>
          <w:sz w:val="32"/>
          <w:szCs w:val="32"/>
        </w:rPr>
      </w:pPr>
      <w:r w:rsidRPr="00120527">
        <w:rPr>
          <w:rFonts w:eastAsia="仿宋_GB2312"/>
          <w:sz w:val="32"/>
          <w:szCs w:val="32"/>
        </w:rPr>
        <w:t>简述变更事项。若非首次申报且未被批准，应简述未获批准</w:t>
      </w:r>
      <w:r w:rsidRPr="00120527">
        <w:rPr>
          <w:rFonts w:eastAsia="仿宋_GB2312"/>
          <w:sz w:val="32"/>
          <w:szCs w:val="32"/>
        </w:rPr>
        <w:lastRenderedPageBreak/>
        <w:t>的原因。</w:t>
      </w:r>
    </w:p>
    <w:p w:rsidR="001C0E98" w:rsidRPr="00120527" w:rsidRDefault="001C0E98" w:rsidP="001C0E98">
      <w:pPr>
        <w:spacing w:line="530" w:lineRule="exact"/>
        <w:ind w:firstLineChars="200" w:firstLine="640"/>
        <w:rPr>
          <w:rFonts w:ascii="楷体_GB2312" w:eastAsia="楷体_GB2312"/>
          <w:sz w:val="32"/>
          <w:szCs w:val="32"/>
        </w:rPr>
      </w:pPr>
      <w:bookmarkStart w:id="74" w:name="_Toc480391531"/>
      <w:bookmarkStart w:id="75" w:name="_Toc490807466"/>
      <w:bookmarkStart w:id="76" w:name="_Toc490808373"/>
      <w:r w:rsidRPr="00120527">
        <w:rPr>
          <w:rFonts w:ascii="楷体_GB2312" w:eastAsia="楷体_GB2312"/>
          <w:sz w:val="32"/>
          <w:szCs w:val="32"/>
        </w:rPr>
        <w:t>（二）立题合理性</w:t>
      </w:r>
      <w:bookmarkEnd w:id="74"/>
      <w:bookmarkEnd w:id="75"/>
      <w:bookmarkEnd w:id="76"/>
    </w:p>
    <w:p w:rsidR="001C0E98" w:rsidRPr="00F04CB3" w:rsidRDefault="001C0E98" w:rsidP="001C0E98">
      <w:pPr>
        <w:spacing w:line="530" w:lineRule="exact"/>
        <w:ind w:firstLineChars="200" w:firstLine="640"/>
        <w:rPr>
          <w:rFonts w:eastAsia="仿宋_GB2312"/>
          <w:sz w:val="32"/>
          <w:szCs w:val="32"/>
        </w:rPr>
      </w:pPr>
      <w:r w:rsidRPr="00E41ACB">
        <w:rPr>
          <w:rFonts w:eastAsia="仿宋_GB2312"/>
          <w:sz w:val="32"/>
          <w:szCs w:val="32"/>
        </w:rPr>
        <w:t>根据同品种上市背景信息及本品种最新的研究进展，对该化合物、剂型、规格的立题合理性进行自我评价。</w:t>
      </w:r>
    </w:p>
    <w:p w:rsidR="001C0E98" w:rsidRPr="00120527" w:rsidRDefault="001C0E98" w:rsidP="001C0E98">
      <w:pPr>
        <w:spacing w:line="530" w:lineRule="exact"/>
        <w:ind w:firstLineChars="200" w:firstLine="640"/>
        <w:rPr>
          <w:rFonts w:ascii="楷体_GB2312" w:eastAsia="楷体_GB2312"/>
          <w:sz w:val="32"/>
          <w:szCs w:val="32"/>
        </w:rPr>
      </w:pPr>
      <w:bookmarkStart w:id="77" w:name="_Toc480391532"/>
      <w:bookmarkStart w:id="78" w:name="_Toc490807467"/>
      <w:bookmarkStart w:id="79" w:name="_Toc490808374"/>
      <w:r w:rsidRPr="00120527">
        <w:rPr>
          <w:rFonts w:ascii="楷体_GB2312" w:eastAsia="楷体_GB2312" w:hint="eastAsia"/>
          <w:sz w:val="32"/>
          <w:szCs w:val="32"/>
        </w:rPr>
        <w:t>（三）变更内容及变更理由</w:t>
      </w:r>
      <w:bookmarkEnd w:id="77"/>
      <w:bookmarkEnd w:id="78"/>
      <w:bookmarkEnd w:id="79"/>
    </w:p>
    <w:p w:rsidR="001C0E98" w:rsidRPr="00F04CB3" w:rsidRDefault="001C0E98" w:rsidP="001C0E98">
      <w:pPr>
        <w:spacing w:line="53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处方变更</w:t>
      </w:r>
    </w:p>
    <w:p w:rsidR="001C0E98" w:rsidRPr="00120527" w:rsidRDefault="001C0E98" w:rsidP="001C0E98">
      <w:pPr>
        <w:spacing w:line="530" w:lineRule="exact"/>
        <w:ind w:firstLineChars="200" w:firstLine="640"/>
        <w:rPr>
          <w:rFonts w:eastAsia="仿宋_GB2312"/>
          <w:sz w:val="32"/>
          <w:szCs w:val="32"/>
        </w:rPr>
      </w:pPr>
      <w:r w:rsidRPr="00F14019">
        <w:rPr>
          <w:rFonts w:eastAsia="仿宋_GB2312"/>
          <w:sz w:val="32"/>
          <w:szCs w:val="32"/>
        </w:rPr>
        <w:t>以文字或列表方式说明变更前处方组成、变更后处方组成，主要变化及原因。</w:t>
      </w:r>
    </w:p>
    <w:p w:rsidR="001C0E98" w:rsidRPr="00120527" w:rsidRDefault="001C0E98" w:rsidP="001C0E98">
      <w:pPr>
        <w:spacing w:line="530" w:lineRule="exact"/>
        <w:ind w:firstLineChars="200" w:firstLine="640"/>
        <w:rPr>
          <w:rFonts w:eastAsia="仿宋_GB2312"/>
          <w:sz w:val="32"/>
          <w:szCs w:val="32"/>
        </w:rPr>
      </w:pPr>
      <w:r w:rsidRPr="00120527">
        <w:rPr>
          <w:rFonts w:eastAsia="仿宋_GB2312"/>
          <w:sz w:val="32"/>
          <w:szCs w:val="32"/>
        </w:rPr>
        <w:t>范例：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6"/>
        <w:gridCol w:w="2847"/>
        <w:gridCol w:w="2847"/>
      </w:tblGrid>
      <w:tr w:rsidR="001C0E98" w:rsidRPr="00A47EE8" w:rsidTr="00EF13DA">
        <w:trPr>
          <w:trHeight w:hRule="exact" w:val="567"/>
          <w:jc w:val="center"/>
        </w:trPr>
        <w:tc>
          <w:tcPr>
            <w:tcW w:w="2846"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变更前处方</w:t>
            </w:r>
          </w:p>
        </w:tc>
        <w:tc>
          <w:tcPr>
            <w:tcW w:w="2847"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变更后处方</w:t>
            </w:r>
          </w:p>
        </w:tc>
        <w:tc>
          <w:tcPr>
            <w:tcW w:w="2847"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主要变化及原因</w:t>
            </w:r>
          </w:p>
        </w:tc>
      </w:tr>
      <w:tr w:rsidR="001C0E98" w:rsidRPr="00A47EE8" w:rsidTr="00EF13DA">
        <w:trPr>
          <w:trHeight w:hRule="exact" w:val="567"/>
          <w:jc w:val="center"/>
        </w:trPr>
        <w:tc>
          <w:tcPr>
            <w:tcW w:w="284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4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4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2846"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47"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4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F04CB3" w:rsidRDefault="001C0E98" w:rsidP="001C0E98">
      <w:pPr>
        <w:spacing w:line="53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工艺变更</w:t>
      </w:r>
    </w:p>
    <w:p w:rsidR="001C0E98" w:rsidRPr="00120527" w:rsidRDefault="001C0E98" w:rsidP="001C0E98">
      <w:pPr>
        <w:spacing w:line="530" w:lineRule="exact"/>
        <w:ind w:firstLineChars="200" w:firstLine="640"/>
        <w:rPr>
          <w:rFonts w:eastAsia="仿宋_GB2312"/>
          <w:sz w:val="32"/>
          <w:szCs w:val="32"/>
        </w:rPr>
      </w:pPr>
      <w:r w:rsidRPr="00F14019">
        <w:rPr>
          <w:rFonts w:eastAsia="仿宋_GB2312"/>
          <w:sz w:val="32"/>
          <w:szCs w:val="32"/>
        </w:rPr>
        <w:t>以文字或列表方式说明变更前生产工艺、变更后生产工艺，主要变化（包括批量、设备、工艺参数等的变化）及原因。</w:t>
      </w:r>
    </w:p>
    <w:p w:rsidR="001C0E98" w:rsidRPr="00120527" w:rsidRDefault="001C0E98" w:rsidP="001C0E98">
      <w:pPr>
        <w:spacing w:line="530" w:lineRule="exact"/>
        <w:ind w:firstLineChars="200" w:firstLine="640"/>
        <w:rPr>
          <w:rFonts w:eastAsia="仿宋_GB2312"/>
          <w:sz w:val="32"/>
          <w:szCs w:val="32"/>
        </w:rPr>
      </w:pPr>
      <w:r w:rsidRPr="00120527">
        <w:rPr>
          <w:rFonts w:eastAsia="仿宋_GB2312"/>
          <w:sz w:val="32"/>
          <w:szCs w:val="32"/>
        </w:rPr>
        <w:t>范例：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34"/>
        <w:gridCol w:w="2935"/>
        <w:gridCol w:w="2935"/>
      </w:tblGrid>
      <w:tr w:rsidR="001C0E98" w:rsidRPr="00A47EE8" w:rsidTr="00EF13DA">
        <w:trPr>
          <w:trHeight w:hRule="exact" w:val="567"/>
          <w:jc w:val="center"/>
        </w:trPr>
        <w:tc>
          <w:tcPr>
            <w:tcW w:w="2934"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变更前工艺</w:t>
            </w:r>
          </w:p>
        </w:tc>
        <w:tc>
          <w:tcPr>
            <w:tcW w:w="2935"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变更后工艺</w:t>
            </w:r>
          </w:p>
        </w:tc>
        <w:tc>
          <w:tcPr>
            <w:tcW w:w="2935"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主要变化及原因</w:t>
            </w:r>
          </w:p>
        </w:tc>
      </w:tr>
      <w:tr w:rsidR="001C0E98" w:rsidRPr="00A47EE8" w:rsidTr="00EF13DA">
        <w:trPr>
          <w:trHeight w:hRule="exact" w:val="567"/>
          <w:jc w:val="center"/>
        </w:trPr>
        <w:tc>
          <w:tcPr>
            <w:tcW w:w="2934"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935"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935"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2934"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935"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935"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E41ACB" w:rsidRDefault="001C0E98" w:rsidP="001C0E98">
      <w:pPr>
        <w:spacing w:line="530" w:lineRule="exact"/>
        <w:ind w:firstLineChars="200" w:firstLine="640"/>
        <w:rPr>
          <w:rFonts w:eastAsia="仿宋_GB2312"/>
          <w:sz w:val="32"/>
          <w:szCs w:val="32"/>
        </w:rPr>
      </w:pPr>
      <w:r w:rsidRPr="00E41ACB">
        <w:rPr>
          <w:rFonts w:eastAsia="仿宋_GB2312"/>
          <w:sz w:val="32"/>
          <w:szCs w:val="32"/>
        </w:rPr>
        <w:t>对于工艺变更的补充申请，应同时提供处方，明确说明处方是否发生变更。</w:t>
      </w:r>
      <w:r w:rsidRPr="00120527">
        <w:rPr>
          <w:rFonts w:eastAsia="仿宋_GB2312"/>
          <w:sz w:val="32"/>
          <w:szCs w:val="32"/>
        </w:rPr>
        <w:t>生产设备需列明设备原理、型号、最大及最小批量等信息。</w:t>
      </w:r>
    </w:p>
    <w:p w:rsidR="001C0E98" w:rsidRPr="00F04CB3" w:rsidRDefault="001C0E98" w:rsidP="001C0E98">
      <w:pPr>
        <w:spacing w:line="53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关联变更</w:t>
      </w:r>
    </w:p>
    <w:p w:rsidR="001C0E98" w:rsidRPr="00F14019" w:rsidRDefault="001C0E98" w:rsidP="001C0E98">
      <w:pPr>
        <w:spacing w:line="540" w:lineRule="exact"/>
        <w:ind w:firstLineChars="200" w:firstLine="640"/>
        <w:rPr>
          <w:rFonts w:eastAsia="仿宋_GB2312"/>
          <w:sz w:val="32"/>
          <w:szCs w:val="32"/>
        </w:rPr>
      </w:pPr>
      <w:r w:rsidRPr="00F04CB3">
        <w:rPr>
          <w:rFonts w:eastAsia="仿宋_GB2312"/>
          <w:sz w:val="32"/>
          <w:szCs w:val="32"/>
        </w:rPr>
        <w:t>说明关联变更的具体事项和理由。</w:t>
      </w:r>
    </w:p>
    <w:p w:rsidR="001C0E98" w:rsidRPr="00120527" w:rsidRDefault="001C0E98" w:rsidP="001C0E98">
      <w:pPr>
        <w:spacing w:line="540" w:lineRule="exact"/>
        <w:ind w:firstLineChars="200" w:firstLine="640"/>
        <w:rPr>
          <w:rFonts w:ascii="楷体_GB2312" w:eastAsia="楷体_GB2312"/>
          <w:sz w:val="32"/>
          <w:szCs w:val="32"/>
        </w:rPr>
      </w:pPr>
      <w:bookmarkStart w:id="80" w:name="_Toc480391533"/>
      <w:bookmarkStart w:id="81" w:name="_Toc490807468"/>
      <w:bookmarkStart w:id="82" w:name="_Toc490808375"/>
      <w:r w:rsidRPr="00120527">
        <w:rPr>
          <w:rFonts w:ascii="楷体_GB2312" w:eastAsia="楷体_GB2312" w:hint="eastAsia"/>
          <w:sz w:val="32"/>
          <w:szCs w:val="32"/>
        </w:rPr>
        <w:lastRenderedPageBreak/>
        <w:t>（四）变更研究</w:t>
      </w:r>
      <w:bookmarkEnd w:id="80"/>
      <w:bookmarkEnd w:id="81"/>
      <w:bookmarkEnd w:id="82"/>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w:t>
      </w:r>
      <w:r w:rsidRPr="00E41ACB">
        <w:rPr>
          <w:rFonts w:eastAsia="仿宋_GB2312"/>
          <w:sz w:val="32"/>
          <w:szCs w:val="32"/>
        </w:rPr>
        <w:t>变更的合理性评价和风险分析</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基于具体问题具体分析的原则对变更内容进行风险分析。分析变更对药品质量的影响，确定变更的合理性和变更风险。</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w:t>
      </w:r>
      <w:r w:rsidRPr="00E41ACB">
        <w:rPr>
          <w:rFonts w:eastAsia="仿宋_GB2312"/>
          <w:sz w:val="32"/>
          <w:szCs w:val="32"/>
        </w:rPr>
        <w:t>处方变更研究</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）原料药</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提供原料药的供应商、批准文号、质量标准，说明原料药的来源和质量控制是否变更。</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简述与注射剂处方工艺变更相关的原料药的理化性质，如溶解性、稳定性（光照、温度、不同</w:t>
      </w:r>
      <w:r w:rsidRPr="00120527">
        <w:rPr>
          <w:rFonts w:eastAsia="仿宋_GB2312"/>
          <w:sz w:val="32"/>
          <w:szCs w:val="32"/>
        </w:rPr>
        <w:t>pH</w:t>
      </w:r>
      <w:r w:rsidRPr="00120527">
        <w:rPr>
          <w:rFonts w:eastAsia="仿宋_GB2312"/>
          <w:sz w:val="32"/>
          <w:szCs w:val="32"/>
        </w:rPr>
        <w:t>值等）等，分析对注射剂生产过程控制和质量控制的影响。</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）辅料</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提供辅料来源、级别、批准信息</w:t>
      </w:r>
      <w:r w:rsidRPr="00E41ACB">
        <w:rPr>
          <w:rFonts w:eastAsia="仿宋_GB2312"/>
          <w:sz w:val="32"/>
          <w:szCs w:val="32"/>
        </w:rPr>
        <w:t>、质量标准，重点列出变更后新增辅料信息。</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对于特殊辅料，应简述安全应用限度和相关依据。</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3</w:t>
      </w:r>
      <w:r w:rsidRPr="00120527">
        <w:rPr>
          <w:rFonts w:eastAsia="仿宋_GB2312"/>
          <w:sz w:val="32"/>
          <w:szCs w:val="32"/>
        </w:rPr>
        <w:t>）处方筛选研究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结合变更情况和参比样品处方，简述处方的研究开发过程和确定依据，包括辅料种类和用量的筛选工作等。</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3</w:t>
      </w:r>
      <w:r w:rsidRPr="00120527">
        <w:rPr>
          <w:rFonts w:eastAsia="仿宋_GB2312"/>
          <w:sz w:val="32"/>
          <w:szCs w:val="32"/>
        </w:rPr>
        <w:t>．</w:t>
      </w:r>
      <w:r w:rsidRPr="00E41ACB">
        <w:rPr>
          <w:rFonts w:eastAsia="仿宋_GB2312"/>
          <w:sz w:val="32"/>
          <w:szCs w:val="32"/>
        </w:rPr>
        <w:t>工艺变更研究</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）生产工艺</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完整描述变更后的生产工艺。</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w:t>
      </w:r>
      <w:r w:rsidRPr="00120527">
        <w:rPr>
          <w:rFonts w:eastAsia="仿宋_GB2312"/>
          <w:sz w:val="32"/>
          <w:szCs w:val="32"/>
        </w:rPr>
        <w:t>2</w:t>
      </w:r>
      <w:r w:rsidRPr="00120527">
        <w:rPr>
          <w:rFonts w:eastAsia="仿宋_GB2312"/>
          <w:sz w:val="32"/>
          <w:szCs w:val="32"/>
        </w:rPr>
        <w:t>）工艺筛选研究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结合变更情况，简述生产工艺的选择和优化过程，列出相应的关键工艺步骤及工艺参数控制范围、中间体质量控制标准。</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w:t>
      </w:r>
      <w:r w:rsidRPr="00120527">
        <w:rPr>
          <w:rFonts w:eastAsia="仿宋_GB2312"/>
          <w:sz w:val="32"/>
          <w:szCs w:val="32"/>
        </w:rPr>
        <w:t>3</w:t>
      </w:r>
      <w:r w:rsidRPr="00120527">
        <w:rPr>
          <w:rFonts w:eastAsia="仿宋_GB2312"/>
          <w:sz w:val="32"/>
          <w:szCs w:val="32"/>
        </w:rPr>
        <w:t>）生产工艺验证和灭菌工艺验证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结合生产工艺变更情况，简述生产工艺验证情况小结。如果涉及到生产工艺的局部变更，可重点对变更内容进行研究和验证；如果涉及到生产工艺的整体变更，应对完整的生产工艺进行研究和验证。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结合灭菌工艺变更情况，简述灭菌工艺验证情况小结。</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范例：本品采用</w:t>
      </w:r>
      <w:r w:rsidRPr="00120527">
        <w:rPr>
          <w:rFonts w:eastAsia="仿宋_GB2312"/>
          <w:sz w:val="32"/>
          <w:szCs w:val="32"/>
        </w:rPr>
        <w:t>***</w:t>
      </w:r>
      <w:r w:rsidRPr="00120527">
        <w:rPr>
          <w:rFonts w:eastAsia="仿宋_GB2312"/>
          <w:sz w:val="32"/>
          <w:szCs w:val="32"/>
        </w:rPr>
        <w:t>灭菌柜，灭菌工艺为</w:t>
      </w:r>
      <w:r w:rsidRPr="00120527">
        <w:rPr>
          <w:rFonts w:eastAsia="仿宋_GB2312"/>
          <w:sz w:val="32"/>
          <w:szCs w:val="32"/>
        </w:rPr>
        <w:t>***</w:t>
      </w:r>
      <w:r w:rsidRPr="00120527">
        <w:rPr>
          <w:rFonts w:eastAsia="仿宋_GB2312"/>
          <w:sz w:val="32"/>
          <w:szCs w:val="32"/>
        </w:rPr>
        <w:t>，灭菌工艺验证包括空载热分布、满载热分布、热穿透、生物指示剂试验。验证采用的样品为</w:t>
      </w:r>
      <w:r w:rsidRPr="00120527">
        <w:rPr>
          <w:rFonts w:eastAsia="仿宋_GB2312"/>
          <w:sz w:val="32"/>
          <w:szCs w:val="32"/>
        </w:rPr>
        <w:t>***</w:t>
      </w:r>
      <w:r w:rsidRPr="00120527">
        <w:rPr>
          <w:rFonts w:eastAsia="仿宋_GB2312"/>
          <w:sz w:val="32"/>
          <w:szCs w:val="32"/>
        </w:rPr>
        <w:t>，规格</w:t>
      </w:r>
      <w:r w:rsidRPr="00120527">
        <w:rPr>
          <w:rFonts w:eastAsia="仿宋_GB2312"/>
          <w:sz w:val="32"/>
          <w:szCs w:val="32"/>
        </w:rPr>
        <w:t>***</w:t>
      </w:r>
      <w:r w:rsidRPr="00120527">
        <w:rPr>
          <w:rFonts w:eastAsia="仿宋_GB2312"/>
          <w:sz w:val="32"/>
          <w:szCs w:val="32"/>
        </w:rPr>
        <w:t>，采用</w:t>
      </w:r>
      <w:r w:rsidRPr="00120527">
        <w:rPr>
          <w:rFonts w:eastAsia="仿宋_GB2312"/>
          <w:sz w:val="32"/>
          <w:szCs w:val="32"/>
        </w:rPr>
        <w:t>***</w:t>
      </w:r>
      <w:r w:rsidRPr="00120527">
        <w:rPr>
          <w:rFonts w:eastAsia="仿宋_GB2312"/>
          <w:sz w:val="32"/>
          <w:szCs w:val="32"/>
        </w:rPr>
        <w:t>包装，装载方式为</w:t>
      </w:r>
      <w:r w:rsidRPr="00120527">
        <w:rPr>
          <w:rFonts w:eastAsia="仿宋_GB2312"/>
          <w:sz w:val="32"/>
          <w:szCs w:val="32"/>
        </w:rPr>
        <w:t>***</w:t>
      </w:r>
      <w:r w:rsidRPr="00120527">
        <w:rPr>
          <w:rFonts w:eastAsia="仿宋_GB2312"/>
          <w:sz w:val="32"/>
          <w:szCs w:val="32"/>
        </w:rPr>
        <w:t>，共设置</w:t>
      </w:r>
      <w:r w:rsidRPr="00120527">
        <w:rPr>
          <w:rFonts w:eastAsia="仿宋_GB2312"/>
          <w:sz w:val="32"/>
          <w:szCs w:val="32"/>
        </w:rPr>
        <w:t>***</w:t>
      </w:r>
      <w:r w:rsidRPr="00120527">
        <w:rPr>
          <w:rFonts w:eastAsia="仿宋_GB2312"/>
          <w:sz w:val="32"/>
          <w:szCs w:val="32"/>
        </w:rPr>
        <w:t>个温度探头，分布位置为</w:t>
      </w:r>
      <w:r w:rsidRPr="00120527">
        <w:rPr>
          <w:rFonts w:eastAsia="仿宋_GB2312"/>
          <w:sz w:val="32"/>
          <w:szCs w:val="32"/>
        </w:rPr>
        <w:t>***</w:t>
      </w:r>
      <w:r w:rsidRPr="00120527">
        <w:rPr>
          <w:rFonts w:eastAsia="仿宋_GB2312"/>
          <w:sz w:val="32"/>
          <w:szCs w:val="32"/>
        </w:rPr>
        <w:t>。空载热分布试验结果显示冷点为</w:t>
      </w:r>
      <w:r w:rsidRPr="00120527">
        <w:rPr>
          <w:rFonts w:eastAsia="仿宋_GB2312"/>
          <w:sz w:val="32"/>
          <w:szCs w:val="32"/>
        </w:rPr>
        <w:t>***</w:t>
      </w:r>
      <w:r w:rsidRPr="00120527">
        <w:rPr>
          <w:rFonts w:eastAsia="仿宋_GB2312"/>
          <w:sz w:val="32"/>
          <w:szCs w:val="32"/>
        </w:rPr>
        <w:t>，热点为</w:t>
      </w:r>
      <w:r w:rsidRPr="00120527">
        <w:rPr>
          <w:rFonts w:eastAsia="仿宋_GB2312"/>
          <w:sz w:val="32"/>
          <w:szCs w:val="32"/>
        </w:rPr>
        <w:t>***</w:t>
      </w:r>
      <w:r w:rsidRPr="00120527">
        <w:rPr>
          <w:rFonts w:eastAsia="仿宋_GB2312"/>
          <w:sz w:val="32"/>
          <w:szCs w:val="32"/>
        </w:rPr>
        <w:t>，温度波动为</w:t>
      </w:r>
      <w:r w:rsidRPr="00120527">
        <w:rPr>
          <w:rFonts w:eastAsia="仿宋_GB2312"/>
          <w:sz w:val="32"/>
          <w:szCs w:val="32"/>
        </w:rPr>
        <w:t>***</w:t>
      </w:r>
      <w:r w:rsidRPr="00120527">
        <w:rPr>
          <w:rFonts w:eastAsia="仿宋_GB2312"/>
          <w:sz w:val="32"/>
          <w:szCs w:val="32"/>
        </w:rPr>
        <w:t>，各点与平均温度的差最高为</w:t>
      </w:r>
      <w:r w:rsidRPr="00120527">
        <w:rPr>
          <w:rFonts w:eastAsia="仿宋_GB2312"/>
          <w:sz w:val="32"/>
          <w:szCs w:val="32"/>
        </w:rPr>
        <w:t>***</w:t>
      </w:r>
      <w:r w:rsidRPr="00120527">
        <w:rPr>
          <w:rFonts w:eastAsia="仿宋_GB2312"/>
          <w:sz w:val="32"/>
          <w:szCs w:val="32"/>
        </w:rPr>
        <w:t>，符合</w:t>
      </w:r>
      <w:r w:rsidRPr="00120527">
        <w:rPr>
          <w:rFonts w:eastAsia="仿宋_GB2312"/>
          <w:sz w:val="32"/>
          <w:szCs w:val="32"/>
        </w:rPr>
        <w:t>***</w:t>
      </w:r>
      <w:r w:rsidRPr="00120527">
        <w:rPr>
          <w:rFonts w:eastAsia="仿宋_GB2312"/>
          <w:sz w:val="32"/>
          <w:szCs w:val="32"/>
        </w:rPr>
        <w:t>的要求。满载热分布试验结果显示冷点为</w:t>
      </w:r>
      <w:r w:rsidRPr="00120527">
        <w:rPr>
          <w:rFonts w:eastAsia="仿宋_GB2312"/>
          <w:sz w:val="32"/>
          <w:szCs w:val="32"/>
        </w:rPr>
        <w:t>***</w:t>
      </w:r>
      <w:r w:rsidRPr="00120527">
        <w:rPr>
          <w:rFonts w:eastAsia="仿宋_GB2312"/>
          <w:sz w:val="32"/>
          <w:szCs w:val="32"/>
        </w:rPr>
        <w:t>，热点为</w:t>
      </w:r>
      <w:r w:rsidRPr="00120527">
        <w:rPr>
          <w:rFonts w:eastAsia="仿宋_GB2312"/>
          <w:sz w:val="32"/>
          <w:szCs w:val="32"/>
        </w:rPr>
        <w:t>***</w:t>
      </w:r>
      <w:r w:rsidRPr="00120527">
        <w:rPr>
          <w:rFonts w:eastAsia="仿宋_GB2312"/>
          <w:sz w:val="32"/>
          <w:szCs w:val="32"/>
        </w:rPr>
        <w:t>，温度波动为</w:t>
      </w:r>
      <w:r w:rsidRPr="00120527">
        <w:rPr>
          <w:rFonts w:eastAsia="仿宋_GB2312"/>
          <w:sz w:val="32"/>
          <w:szCs w:val="32"/>
        </w:rPr>
        <w:t>***</w:t>
      </w:r>
      <w:r w:rsidRPr="00120527">
        <w:rPr>
          <w:rFonts w:eastAsia="仿宋_GB2312"/>
          <w:sz w:val="32"/>
          <w:szCs w:val="32"/>
        </w:rPr>
        <w:t>，各点与平均温度的差最高为</w:t>
      </w:r>
      <w:r w:rsidRPr="00120527">
        <w:rPr>
          <w:rFonts w:eastAsia="仿宋_GB2312"/>
          <w:sz w:val="32"/>
          <w:szCs w:val="32"/>
        </w:rPr>
        <w:t>***</w:t>
      </w:r>
      <w:r w:rsidRPr="00120527">
        <w:rPr>
          <w:rFonts w:eastAsia="仿宋_GB2312"/>
          <w:sz w:val="32"/>
          <w:szCs w:val="32"/>
        </w:rPr>
        <w:t>，符合</w:t>
      </w:r>
      <w:r w:rsidRPr="00120527">
        <w:rPr>
          <w:rFonts w:eastAsia="仿宋_GB2312"/>
          <w:sz w:val="32"/>
          <w:szCs w:val="32"/>
        </w:rPr>
        <w:t>***</w:t>
      </w:r>
      <w:r w:rsidRPr="00120527">
        <w:rPr>
          <w:rFonts w:eastAsia="仿宋_GB2312"/>
          <w:sz w:val="32"/>
          <w:szCs w:val="32"/>
        </w:rPr>
        <w:t>的要求。热穿透试验结果显示</w:t>
      </w:r>
      <w:r w:rsidRPr="00120527">
        <w:rPr>
          <w:rFonts w:eastAsia="仿宋_GB2312"/>
          <w:sz w:val="32"/>
          <w:szCs w:val="32"/>
        </w:rPr>
        <w:t>F0</w:t>
      </w:r>
      <w:r w:rsidRPr="00120527">
        <w:rPr>
          <w:rFonts w:eastAsia="仿宋_GB2312"/>
          <w:sz w:val="32"/>
          <w:szCs w:val="32"/>
        </w:rPr>
        <w:t>值为</w:t>
      </w:r>
      <w:r w:rsidRPr="00120527">
        <w:rPr>
          <w:rFonts w:eastAsia="仿宋_GB2312"/>
          <w:sz w:val="32"/>
          <w:szCs w:val="32"/>
        </w:rPr>
        <w:t>***</w:t>
      </w:r>
      <w:r w:rsidRPr="00120527">
        <w:rPr>
          <w:rFonts w:eastAsia="仿宋_GB2312"/>
          <w:sz w:val="32"/>
          <w:szCs w:val="32"/>
        </w:rPr>
        <w:t>，各点与平均</w:t>
      </w:r>
      <w:r w:rsidRPr="00120527">
        <w:rPr>
          <w:rFonts w:eastAsia="仿宋_GB2312"/>
          <w:sz w:val="32"/>
          <w:szCs w:val="32"/>
        </w:rPr>
        <w:t>F0</w:t>
      </w:r>
      <w:r w:rsidRPr="00120527">
        <w:rPr>
          <w:rFonts w:eastAsia="仿宋_GB2312"/>
          <w:sz w:val="32"/>
          <w:szCs w:val="32"/>
        </w:rPr>
        <w:t>值的差最高为</w:t>
      </w:r>
      <w:r w:rsidRPr="00120527">
        <w:rPr>
          <w:rFonts w:eastAsia="仿宋_GB2312"/>
          <w:sz w:val="32"/>
          <w:szCs w:val="32"/>
        </w:rPr>
        <w:t>***</w:t>
      </w:r>
      <w:r w:rsidRPr="00120527">
        <w:rPr>
          <w:rFonts w:eastAsia="仿宋_GB2312"/>
          <w:sz w:val="32"/>
          <w:szCs w:val="32"/>
        </w:rPr>
        <w:t>，符合</w:t>
      </w:r>
      <w:r w:rsidRPr="00120527">
        <w:rPr>
          <w:rFonts w:eastAsia="仿宋_GB2312"/>
          <w:sz w:val="32"/>
          <w:szCs w:val="32"/>
        </w:rPr>
        <w:t>***</w:t>
      </w:r>
      <w:r w:rsidRPr="00120527">
        <w:rPr>
          <w:rFonts w:eastAsia="仿宋_GB2312"/>
          <w:sz w:val="32"/>
          <w:szCs w:val="32"/>
        </w:rPr>
        <w:t>的要求。生物指示剂试验采用</w:t>
      </w:r>
      <w:r w:rsidRPr="00120527">
        <w:rPr>
          <w:rFonts w:eastAsia="仿宋_GB2312"/>
          <w:sz w:val="32"/>
          <w:szCs w:val="32"/>
        </w:rPr>
        <w:t>***</w:t>
      </w:r>
      <w:r w:rsidRPr="00120527">
        <w:rPr>
          <w:rFonts w:eastAsia="仿宋_GB2312"/>
          <w:sz w:val="32"/>
          <w:szCs w:val="32"/>
        </w:rPr>
        <w:t>菌，规格为</w:t>
      </w:r>
      <w:r w:rsidRPr="00120527">
        <w:rPr>
          <w:rFonts w:eastAsia="仿宋_GB2312"/>
          <w:sz w:val="32"/>
          <w:szCs w:val="32"/>
        </w:rPr>
        <w:t>***</w:t>
      </w:r>
      <w:r w:rsidRPr="00120527">
        <w:rPr>
          <w:rFonts w:eastAsia="仿宋_GB2312"/>
          <w:sz w:val="32"/>
          <w:szCs w:val="32"/>
        </w:rPr>
        <w:t>，来源为</w:t>
      </w:r>
      <w:r w:rsidRPr="00120527">
        <w:rPr>
          <w:rFonts w:eastAsia="仿宋_GB2312"/>
          <w:sz w:val="32"/>
          <w:szCs w:val="32"/>
        </w:rPr>
        <w:t>***</w:t>
      </w:r>
      <w:r w:rsidRPr="00120527">
        <w:rPr>
          <w:rFonts w:eastAsia="仿宋_GB2312"/>
          <w:sz w:val="32"/>
          <w:szCs w:val="32"/>
        </w:rPr>
        <w:t>，试验结果为</w:t>
      </w:r>
      <w:r w:rsidRPr="00120527">
        <w:rPr>
          <w:rFonts w:eastAsia="仿宋_GB2312"/>
          <w:sz w:val="32"/>
          <w:szCs w:val="32"/>
        </w:rPr>
        <w:t>***</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4</w:t>
      </w:r>
      <w:r w:rsidRPr="00120527">
        <w:rPr>
          <w:rFonts w:eastAsia="仿宋_GB2312"/>
          <w:sz w:val="32"/>
          <w:szCs w:val="32"/>
        </w:rPr>
        <w:t>．</w:t>
      </w:r>
      <w:r w:rsidRPr="00E41ACB">
        <w:rPr>
          <w:rFonts w:eastAsia="仿宋_GB2312"/>
          <w:sz w:val="32"/>
          <w:szCs w:val="32"/>
        </w:rPr>
        <w:t>包装材料</w:t>
      </w:r>
      <w:r w:rsidRPr="00F04CB3">
        <w:rPr>
          <w:rFonts w:eastAsia="仿宋_GB2312"/>
          <w:sz w:val="32"/>
          <w:szCs w:val="32"/>
        </w:rPr>
        <w:t>/</w:t>
      </w:r>
      <w:r w:rsidRPr="00F14019">
        <w:rPr>
          <w:rFonts w:eastAsia="仿宋_GB2312"/>
          <w:sz w:val="32"/>
          <w:szCs w:val="32"/>
        </w:rPr>
        <w:t>容器</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说明包装材料</w:t>
      </w:r>
      <w:r w:rsidRPr="00120527">
        <w:rPr>
          <w:rFonts w:eastAsia="仿宋_GB2312"/>
          <w:sz w:val="32"/>
          <w:szCs w:val="32"/>
        </w:rPr>
        <w:t>/</w:t>
      </w:r>
      <w:r w:rsidRPr="00120527">
        <w:rPr>
          <w:rFonts w:eastAsia="仿宋_GB2312"/>
          <w:sz w:val="32"/>
          <w:szCs w:val="32"/>
        </w:rPr>
        <w:t>容器是否变更。如果变更，以文字或者列表的方式说明变更前后包装材料</w:t>
      </w:r>
      <w:r w:rsidRPr="00120527">
        <w:rPr>
          <w:rFonts w:eastAsia="仿宋_GB2312"/>
          <w:sz w:val="32"/>
          <w:szCs w:val="32"/>
        </w:rPr>
        <w:t>/</w:t>
      </w:r>
      <w:r w:rsidRPr="00120527">
        <w:rPr>
          <w:rFonts w:eastAsia="仿宋_GB2312"/>
          <w:sz w:val="32"/>
          <w:szCs w:val="32"/>
        </w:rPr>
        <w:t>容器的变化情况、原因以及支持变化的研究验证情况。</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5</w:t>
      </w:r>
      <w:r w:rsidRPr="00120527">
        <w:rPr>
          <w:rFonts w:eastAsia="仿宋_GB2312"/>
          <w:sz w:val="32"/>
          <w:szCs w:val="32"/>
        </w:rPr>
        <w:t>．</w:t>
      </w:r>
      <w:r w:rsidRPr="00E41ACB">
        <w:rPr>
          <w:rFonts w:eastAsia="仿宋_GB2312"/>
          <w:sz w:val="32"/>
          <w:szCs w:val="32"/>
        </w:rPr>
        <w:t>质量研究</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w:t>
      </w:r>
      <w:r w:rsidRPr="00120527">
        <w:rPr>
          <w:rFonts w:eastAsia="仿宋_GB2312"/>
          <w:sz w:val="32"/>
          <w:szCs w:val="32"/>
        </w:rPr>
        <w:t>1</w:t>
      </w:r>
      <w:r w:rsidRPr="00120527">
        <w:rPr>
          <w:rFonts w:eastAsia="仿宋_GB2312"/>
          <w:sz w:val="32"/>
          <w:szCs w:val="32"/>
        </w:rPr>
        <w:t>）质量标准</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说明原批准质量标准和本次拟定的新质量标准，此次有无因处方工艺变更所导致的关联变更项目。</w:t>
      </w:r>
    </w:p>
    <w:p w:rsidR="001C0E98" w:rsidRPr="00120527" w:rsidRDefault="001C0E98" w:rsidP="001C0E98">
      <w:pPr>
        <w:spacing w:line="500" w:lineRule="exact"/>
        <w:ind w:firstLineChars="200" w:firstLine="640"/>
        <w:rPr>
          <w:rFonts w:eastAsia="仿宋_GB2312"/>
          <w:sz w:val="32"/>
          <w:szCs w:val="32"/>
        </w:rPr>
      </w:pPr>
      <w:r w:rsidRPr="00120527">
        <w:rPr>
          <w:rFonts w:eastAsia="仿宋_GB2312"/>
          <w:sz w:val="32"/>
          <w:szCs w:val="32"/>
        </w:rPr>
        <w:lastRenderedPageBreak/>
        <w:t>说明该品种国内外药典收载情况，以文字或列表方式对原批准质量标准、现行版中国药典标准以及现行版国外主流药典标准进行比较。对原批准质量标准</w:t>
      </w:r>
      <w:r w:rsidRPr="00120527">
        <w:rPr>
          <w:rFonts w:eastAsia="仿宋_GB2312"/>
          <w:sz w:val="32"/>
          <w:szCs w:val="32"/>
        </w:rPr>
        <w:t>/</w:t>
      </w:r>
      <w:r w:rsidRPr="00120527">
        <w:rPr>
          <w:rFonts w:eastAsia="仿宋_GB2312"/>
          <w:sz w:val="32"/>
          <w:szCs w:val="32"/>
        </w:rPr>
        <w:t>拟定新质量标准是否符合现行技术要求进行自我评价，如不符合现行技术要求，应进行系统的方法学研究和修订。</w:t>
      </w:r>
    </w:p>
    <w:p w:rsidR="001C0E98" w:rsidRPr="00120527" w:rsidRDefault="001C0E98" w:rsidP="001C0E98">
      <w:pPr>
        <w:spacing w:line="500" w:lineRule="exact"/>
        <w:ind w:firstLineChars="200" w:firstLine="640"/>
        <w:rPr>
          <w:rFonts w:eastAsia="仿宋_GB2312"/>
          <w:sz w:val="32"/>
          <w:szCs w:val="32"/>
        </w:rPr>
      </w:pPr>
      <w:r w:rsidRPr="00120527">
        <w:rPr>
          <w:rFonts w:eastAsia="仿宋_GB2312"/>
          <w:sz w:val="32"/>
          <w:szCs w:val="32"/>
        </w:rPr>
        <w:t>范例：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0"/>
        <w:gridCol w:w="1649"/>
        <w:gridCol w:w="1529"/>
        <w:gridCol w:w="1514"/>
        <w:gridCol w:w="1464"/>
        <w:gridCol w:w="559"/>
        <w:gridCol w:w="730"/>
        <w:gridCol w:w="1065"/>
      </w:tblGrid>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黑体"/>
                <w:sz w:val="28"/>
                <w:szCs w:val="28"/>
              </w:rPr>
            </w:pPr>
            <w:r w:rsidRPr="00120527">
              <w:rPr>
                <w:rFonts w:eastAsia="黑体"/>
                <w:sz w:val="28"/>
                <w:szCs w:val="28"/>
              </w:rPr>
              <w:t>检查项目</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jc w:val="center"/>
              <w:rPr>
                <w:rFonts w:eastAsia="黑体"/>
                <w:sz w:val="28"/>
                <w:szCs w:val="28"/>
              </w:rPr>
            </w:pPr>
            <w:r w:rsidRPr="00120527">
              <w:rPr>
                <w:rFonts w:eastAsia="黑体"/>
                <w:sz w:val="28"/>
                <w:szCs w:val="28"/>
              </w:rPr>
              <w:t>拟定新质量标准</w:t>
            </w: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jc w:val="center"/>
              <w:rPr>
                <w:rFonts w:eastAsia="黑体"/>
                <w:sz w:val="28"/>
                <w:szCs w:val="28"/>
              </w:rPr>
            </w:pPr>
            <w:r w:rsidRPr="00120527">
              <w:rPr>
                <w:rFonts w:eastAsia="黑体"/>
                <w:sz w:val="28"/>
                <w:szCs w:val="28"/>
              </w:rPr>
              <w:t>原批准质量标准</w:t>
            </w: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jc w:val="center"/>
              <w:rPr>
                <w:rFonts w:eastAsia="黑体"/>
                <w:sz w:val="28"/>
                <w:szCs w:val="28"/>
              </w:rPr>
            </w:pPr>
            <w:r w:rsidRPr="00120527">
              <w:rPr>
                <w:rFonts w:eastAsia="黑体"/>
                <w:sz w:val="28"/>
                <w:szCs w:val="28"/>
              </w:rPr>
              <w:t>CP</w:t>
            </w: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jc w:val="center"/>
              <w:rPr>
                <w:rFonts w:eastAsia="黑体"/>
                <w:sz w:val="28"/>
                <w:szCs w:val="28"/>
              </w:rPr>
            </w:pPr>
            <w:r w:rsidRPr="00120527">
              <w:rPr>
                <w:rFonts w:eastAsia="黑体"/>
                <w:sz w:val="28"/>
                <w:szCs w:val="28"/>
              </w:rPr>
              <w:t>USP</w:t>
            </w: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jc w:val="center"/>
              <w:rPr>
                <w:rFonts w:eastAsia="黑体"/>
                <w:sz w:val="28"/>
                <w:szCs w:val="28"/>
              </w:rPr>
            </w:pPr>
            <w:r w:rsidRPr="00120527">
              <w:rPr>
                <w:rFonts w:eastAsia="黑体"/>
                <w:sz w:val="28"/>
                <w:szCs w:val="28"/>
              </w:rPr>
              <w:t>BP/EP</w:t>
            </w: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性状</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鉴别</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pH</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溶液澄清度与颜色</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val="restart"/>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666"/>
              <w:jc w:val="center"/>
              <w:rPr>
                <w:rFonts w:eastAsia="仿宋_GB2312"/>
                <w:sz w:val="28"/>
                <w:szCs w:val="28"/>
              </w:rPr>
            </w:pPr>
            <w:r w:rsidRPr="00120527">
              <w:rPr>
                <w:rFonts w:eastAsia="仿宋_GB2312"/>
                <w:sz w:val="28"/>
                <w:szCs w:val="28"/>
              </w:rPr>
              <w:t>有关</w:t>
            </w:r>
          </w:p>
          <w:p w:rsidR="001C0E98" w:rsidRPr="00120527" w:rsidRDefault="001C0E98" w:rsidP="00EF13DA">
            <w:pPr>
              <w:spacing w:line="340" w:lineRule="exact"/>
              <w:ind w:firstLine="666"/>
              <w:jc w:val="center"/>
              <w:rPr>
                <w:rFonts w:eastAsia="仿宋_GB2312"/>
                <w:sz w:val="28"/>
                <w:szCs w:val="28"/>
              </w:rPr>
            </w:pPr>
            <w:r w:rsidRPr="00120527">
              <w:rPr>
                <w:rFonts w:eastAsia="仿宋_GB2312"/>
                <w:sz w:val="28"/>
                <w:szCs w:val="28"/>
              </w:rPr>
              <w:t>物质</w:t>
            </w:r>
          </w:p>
          <w:p w:rsidR="001C0E98" w:rsidRPr="00120527" w:rsidRDefault="001C0E98" w:rsidP="00EF13DA">
            <w:pPr>
              <w:spacing w:line="340" w:lineRule="exact"/>
              <w:ind w:firstLine="666"/>
              <w:jc w:val="center"/>
              <w:rPr>
                <w:rFonts w:eastAsia="仿宋_GB2312"/>
                <w:sz w:val="28"/>
                <w:szCs w:val="28"/>
              </w:rPr>
            </w:pPr>
            <w:r w:rsidRPr="00120527">
              <w:rPr>
                <w:rFonts w:eastAsia="仿宋_GB2312"/>
                <w:sz w:val="28"/>
                <w:szCs w:val="28"/>
              </w:rPr>
              <w:t>检查</w:t>
            </w: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色谱柱</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流动相</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检测波长</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pacing w:val="-6"/>
                <w:sz w:val="28"/>
                <w:szCs w:val="28"/>
              </w:rPr>
            </w:pPr>
            <w:r w:rsidRPr="00120527">
              <w:rPr>
                <w:rFonts w:eastAsia="仿宋_GB2312"/>
                <w:spacing w:val="-6"/>
                <w:sz w:val="28"/>
                <w:szCs w:val="28"/>
              </w:rPr>
              <w:t>系统适用性试验要求</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色谱图记录时间</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供试品溶液浓度</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限度</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1</w:t>
            </w: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定位方法</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定量方法</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校正因子</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限度</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666"/>
              <w:jc w:val="center"/>
              <w:rPr>
                <w:rFonts w:eastAsia="仿宋_GB2312"/>
                <w:sz w:val="28"/>
                <w:szCs w:val="28"/>
              </w:rPr>
            </w:pPr>
            <w:r w:rsidRPr="00120527">
              <w:rPr>
                <w:rFonts w:eastAsia="仿宋_GB2312"/>
                <w:sz w:val="28"/>
                <w:szCs w:val="28"/>
              </w:rPr>
              <w:t>已知杂质</w:t>
            </w:r>
            <w:r w:rsidRPr="00120527">
              <w:rPr>
                <w:rFonts w:eastAsia="仿宋_GB2312"/>
                <w:sz w:val="28"/>
                <w:szCs w:val="28"/>
              </w:rPr>
              <w:t>2</w:t>
            </w: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定位方法</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定量方法</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校正因子</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1576"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限度</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单个未知杂质</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ind w:firstLineChars="238" w:firstLine="666"/>
              <w:jc w:val="center"/>
              <w:rPr>
                <w:rFonts w:eastAsia="仿宋_GB2312"/>
                <w:sz w:val="28"/>
                <w:szCs w:val="28"/>
              </w:rPr>
            </w:pPr>
          </w:p>
        </w:tc>
        <w:tc>
          <w:tcPr>
            <w:tcW w:w="3277" w:type="dxa"/>
            <w:gridSpan w:val="2"/>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总杂质</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无菌</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07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热原</w:t>
            </w:r>
            <w:r w:rsidRPr="00120527">
              <w:rPr>
                <w:rFonts w:eastAsia="仿宋_GB2312"/>
                <w:sz w:val="28"/>
                <w:szCs w:val="28"/>
              </w:rPr>
              <w:t>/</w:t>
            </w:r>
            <w:r w:rsidRPr="00120527">
              <w:rPr>
                <w:rFonts w:eastAsia="仿宋_GB2312"/>
                <w:sz w:val="28"/>
                <w:szCs w:val="28"/>
              </w:rPr>
              <w:t>细菌内毒素</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07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含量</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07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r w:rsidR="001C0E98" w:rsidRPr="00A47EE8" w:rsidTr="00EF13DA">
        <w:trPr>
          <w:trHeight w:hRule="exact" w:val="369"/>
          <w:jc w:val="center"/>
        </w:trPr>
        <w:tc>
          <w:tcPr>
            <w:tcW w:w="3828" w:type="dxa"/>
            <w:gridSpan w:val="3"/>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40" w:lineRule="exact"/>
              <w:jc w:val="center"/>
              <w:rPr>
                <w:rFonts w:eastAsia="仿宋_GB2312"/>
                <w:sz w:val="28"/>
                <w:szCs w:val="28"/>
              </w:rPr>
            </w:pPr>
            <w:r w:rsidRPr="00120527">
              <w:rPr>
                <w:rFonts w:eastAsia="仿宋_GB2312"/>
                <w:sz w:val="28"/>
                <w:szCs w:val="28"/>
              </w:rPr>
              <w:t>…</w:t>
            </w:r>
          </w:p>
        </w:tc>
        <w:tc>
          <w:tcPr>
            <w:tcW w:w="156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508"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0" w:type="auto"/>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c>
          <w:tcPr>
            <w:tcW w:w="1070" w:type="dxa"/>
            <w:tcBorders>
              <w:top w:val="single" w:sz="4" w:space="0" w:color="auto"/>
              <w:left w:val="single" w:sz="4" w:space="0" w:color="auto"/>
              <w:bottom w:val="single" w:sz="4" w:space="0" w:color="auto"/>
              <w:right w:val="single" w:sz="4" w:space="0" w:color="auto"/>
            </w:tcBorders>
            <w:vAlign w:val="center"/>
          </w:tcPr>
          <w:p w:rsidR="001C0E98" w:rsidRPr="00120527" w:rsidRDefault="001C0E98" w:rsidP="00EF13DA">
            <w:pPr>
              <w:spacing w:line="360" w:lineRule="exact"/>
              <w:ind w:firstLineChars="238" w:firstLine="666"/>
              <w:jc w:val="center"/>
              <w:rPr>
                <w:rFonts w:eastAsia="仿宋_GB2312"/>
                <w:sz w:val="28"/>
                <w:szCs w:val="28"/>
              </w:rPr>
            </w:pPr>
          </w:p>
        </w:tc>
      </w:tr>
    </w:tbl>
    <w:p w:rsidR="001C0E98" w:rsidRPr="00025C65" w:rsidRDefault="001C0E98" w:rsidP="001C0E98">
      <w:pPr>
        <w:spacing w:line="560" w:lineRule="exact"/>
        <w:ind w:firstLineChars="200" w:firstLine="640"/>
        <w:rPr>
          <w:rFonts w:eastAsia="仿宋_GB2312"/>
          <w:sz w:val="32"/>
          <w:szCs w:val="32"/>
        </w:rPr>
      </w:pPr>
      <w:r w:rsidRPr="00025C65">
        <w:rPr>
          <w:rFonts w:eastAsia="仿宋_GB2312"/>
          <w:sz w:val="32"/>
          <w:szCs w:val="32"/>
        </w:rPr>
        <w:lastRenderedPageBreak/>
        <w:t>（</w:t>
      </w:r>
      <w:r w:rsidRPr="00025C65">
        <w:rPr>
          <w:rFonts w:eastAsia="仿宋_GB2312"/>
          <w:sz w:val="32"/>
          <w:szCs w:val="32"/>
        </w:rPr>
        <w:t>2</w:t>
      </w:r>
      <w:r w:rsidRPr="00025C65">
        <w:rPr>
          <w:rFonts w:eastAsia="仿宋_GB2312"/>
          <w:sz w:val="32"/>
          <w:szCs w:val="32"/>
        </w:rPr>
        <w:t>）方法学研究和验证</w:t>
      </w:r>
    </w:p>
    <w:p w:rsidR="001C0E98" w:rsidRPr="00025C65" w:rsidRDefault="001C0E98" w:rsidP="001C0E98">
      <w:pPr>
        <w:spacing w:line="560" w:lineRule="exact"/>
        <w:ind w:firstLineChars="200" w:firstLine="640"/>
        <w:rPr>
          <w:rFonts w:eastAsia="仿宋_GB2312"/>
          <w:sz w:val="32"/>
          <w:szCs w:val="32"/>
        </w:rPr>
      </w:pPr>
      <w:r w:rsidRPr="00025C65">
        <w:rPr>
          <w:rFonts w:eastAsia="仿宋_GB2312"/>
          <w:sz w:val="32"/>
          <w:szCs w:val="32"/>
        </w:rPr>
        <w:t>根据处方工艺变更情况及拟定的质量标准变更情况，对变更的项目进行相应的方法学研究和验证，对有关物质、含量等项目的检测方法的适用性进行分析，决定是否需要进行方法学验证。对进行的验证工作能否支持检测方法的可行性进行自我评价。</w:t>
      </w:r>
    </w:p>
    <w:p w:rsidR="001C0E98" w:rsidRPr="00025C65" w:rsidRDefault="001C0E98" w:rsidP="001C0E98">
      <w:pPr>
        <w:spacing w:line="560" w:lineRule="exact"/>
        <w:ind w:firstLineChars="200" w:firstLine="640"/>
        <w:rPr>
          <w:rFonts w:eastAsia="仿宋_GB2312"/>
          <w:sz w:val="32"/>
          <w:szCs w:val="32"/>
        </w:rPr>
      </w:pPr>
      <w:r w:rsidRPr="00025C65">
        <w:rPr>
          <w:rFonts w:eastAsia="仿宋_GB2312"/>
          <w:sz w:val="32"/>
          <w:szCs w:val="32"/>
        </w:rPr>
        <w:t>在杂质谱分析的基础上评价有关物质检查方法的合理性，以列表的方式列明可能存在的杂质。如涉及到方法学的变更，提供方法学筛选和验证的总结信息。</w:t>
      </w:r>
    </w:p>
    <w:p w:rsidR="001C0E98" w:rsidRPr="00025C65" w:rsidRDefault="001C0E98" w:rsidP="001C0E98">
      <w:pPr>
        <w:spacing w:line="560" w:lineRule="exact"/>
        <w:ind w:firstLineChars="200" w:firstLine="640"/>
        <w:rPr>
          <w:rFonts w:eastAsia="仿宋_GB2312"/>
          <w:sz w:val="32"/>
          <w:szCs w:val="32"/>
        </w:rPr>
      </w:pPr>
      <w:r w:rsidRPr="00025C65">
        <w:rPr>
          <w:rFonts w:eastAsia="仿宋_GB2312"/>
          <w:sz w:val="32"/>
          <w:szCs w:val="32"/>
        </w:rPr>
        <w:t>范例：本品的杂质谱分析如下：</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2"/>
        <w:gridCol w:w="1544"/>
        <w:gridCol w:w="1559"/>
        <w:gridCol w:w="1985"/>
        <w:gridCol w:w="2138"/>
      </w:tblGrid>
      <w:tr w:rsidR="001C0E98" w:rsidRPr="00120527" w:rsidTr="00EF13DA">
        <w:trPr>
          <w:trHeight w:hRule="exact" w:val="1021"/>
          <w:jc w:val="center"/>
        </w:trPr>
        <w:tc>
          <w:tcPr>
            <w:tcW w:w="1532"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杂质名称</w:t>
            </w:r>
          </w:p>
        </w:tc>
        <w:tc>
          <w:tcPr>
            <w:tcW w:w="1544"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杂质结构</w:t>
            </w:r>
          </w:p>
        </w:tc>
        <w:tc>
          <w:tcPr>
            <w:tcW w:w="1559"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杂质来源</w:t>
            </w:r>
          </w:p>
        </w:tc>
        <w:tc>
          <w:tcPr>
            <w:tcW w:w="1985"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杂质控制限度</w:t>
            </w:r>
          </w:p>
        </w:tc>
        <w:tc>
          <w:tcPr>
            <w:tcW w:w="2138"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hint="eastAsia"/>
                <w:sz w:val="28"/>
                <w:szCs w:val="28"/>
              </w:rPr>
              <w:t>是否订入质量标准及依据</w:t>
            </w:r>
          </w:p>
        </w:tc>
      </w:tr>
      <w:tr w:rsidR="001C0E98" w:rsidRPr="00120527" w:rsidTr="00EF13DA">
        <w:trPr>
          <w:trHeight w:hRule="exact" w:val="510"/>
          <w:jc w:val="center"/>
        </w:trPr>
        <w:tc>
          <w:tcPr>
            <w:tcW w:w="1532" w:type="dxa"/>
          </w:tcPr>
          <w:p w:rsidR="001C0E98" w:rsidRPr="00120527" w:rsidRDefault="001C0E98" w:rsidP="00EF13DA">
            <w:pPr>
              <w:spacing w:line="440" w:lineRule="exact"/>
              <w:ind w:firstLineChars="238" w:firstLine="666"/>
              <w:rPr>
                <w:rFonts w:ascii="仿宋_GB2312" w:eastAsia="仿宋_GB2312"/>
                <w:sz w:val="28"/>
                <w:szCs w:val="28"/>
              </w:rPr>
            </w:pPr>
          </w:p>
        </w:tc>
        <w:tc>
          <w:tcPr>
            <w:tcW w:w="1544" w:type="dxa"/>
          </w:tcPr>
          <w:p w:rsidR="001C0E98" w:rsidRPr="00120527" w:rsidRDefault="001C0E98" w:rsidP="00EF13DA">
            <w:pPr>
              <w:spacing w:line="440" w:lineRule="exact"/>
              <w:ind w:firstLineChars="238" w:firstLine="666"/>
              <w:rPr>
                <w:rFonts w:ascii="仿宋_GB2312" w:eastAsia="仿宋_GB2312"/>
                <w:sz w:val="28"/>
                <w:szCs w:val="28"/>
              </w:rPr>
            </w:pPr>
          </w:p>
        </w:tc>
        <w:tc>
          <w:tcPr>
            <w:tcW w:w="1559" w:type="dxa"/>
          </w:tcPr>
          <w:p w:rsidR="001C0E98" w:rsidRPr="00120527" w:rsidRDefault="001C0E98" w:rsidP="00EF13DA">
            <w:pPr>
              <w:spacing w:line="440" w:lineRule="exact"/>
              <w:ind w:firstLineChars="238" w:firstLine="666"/>
              <w:rPr>
                <w:rFonts w:ascii="仿宋_GB2312" w:eastAsia="仿宋_GB2312"/>
                <w:sz w:val="28"/>
                <w:szCs w:val="28"/>
              </w:rPr>
            </w:pPr>
          </w:p>
        </w:tc>
        <w:tc>
          <w:tcPr>
            <w:tcW w:w="1985" w:type="dxa"/>
          </w:tcPr>
          <w:p w:rsidR="001C0E98" w:rsidRPr="00120527" w:rsidRDefault="001C0E98" w:rsidP="00EF13DA">
            <w:pPr>
              <w:spacing w:line="440" w:lineRule="exact"/>
              <w:ind w:firstLineChars="238" w:firstLine="666"/>
              <w:rPr>
                <w:rFonts w:ascii="仿宋_GB2312" w:eastAsia="仿宋_GB2312"/>
                <w:sz w:val="28"/>
                <w:szCs w:val="28"/>
              </w:rPr>
            </w:pPr>
          </w:p>
        </w:tc>
        <w:tc>
          <w:tcPr>
            <w:tcW w:w="2138" w:type="dxa"/>
          </w:tcPr>
          <w:p w:rsidR="001C0E98" w:rsidRPr="00120527" w:rsidRDefault="001C0E98" w:rsidP="00EF13DA">
            <w:pPr>
              <w:spacing w:line="440" w:lineRule="exact"/>
              <w:ind w:firstLineChars="238" w:firstLine="666"/>
              <w:rPr>
                <w:rFonts w:ascii="仿宋_GB2312" w:eastAsia="仿宋_GB2312"/>
                <w:sz w:val="28"/>
                <w:szCs w:val="28"/>
              </w:rPr>
            </w:pPr>
          </w:p>
        </w:tc>
      </w:tr>
      <w:tr w:rsidR="001C0E98" w:rsidRPr="00120527" w:rsidTr="00EF13DA">
        <w:trPr>
          <w:trHeight w:hRule="exact" w:val="510"/>
          <w:jc w:val="center"/>
        </w:trPr>
        <w:tc>
          <w:tcPr>
            <w:tcW w:w="1532" w:type="dxa"/>
          </w:tcPr>
          <w:p w:rsidR="001C0E98" w:rsidRPr="00120527" w:rsidRDefault="001C0E98" w:rsidP="00EF13DA">
            <w:pPr>
              <w:spacing w:line="440" w:lineRule="exact"/>
              <w:ind w:firstLineChars="238" w:firstLine="666"/>
              <w:rPr>
                <w:rFonts w:ascii="仿宋_GB2312" w:eastAsia="仿宋_GB2312"/>
                <w:sz w:val="28"/>
                <w:szCs w:val="28"/>
              </w:rPr>
            </w:pPr>
          </w:p>
        </w:tc>
        <w:tc>
          <w:tcPr>
            <w:tcW w:w="1544" w:type="dxa"/>
          </w:tcPr>
          <w:p w:rsidR="001C0E98" w:rsidRPr="00120527" w:rsidRDefault="001C0E98" w:rsidP="00EF13DA">
            <w:pPr>
              <w:spacing w:line="440" w:lineRule="exact"/>
              <w:ind w:firstLineChars="238" w:firstLine="666"/>
              <w:rPr>
                <w:rFonts w:ascii="仿宋_GB2312" w:eastAsia="仿宋_GB2312"/>
                <w:sz w:val="28"/>
                <w:szCs w:val="28"/>
              </w:rPr>
            </w:pPr>
          </w:p>
        </w:tc>
        <w:tc>
          <w:tcPr>
            <w:tcW w:w="1559" w:type="dxa"/>
          </w:tcPr>
          <w:p w:rsidR="001C0E98" w:rsidRPr="00120527" w:rsidRDefault="001C0E98" w:rsidP="00EF13DA">
            <w:pPr>
              <w:spacing w:line="440" w:lineRule="exact"/>
              <w:ind w:firstLineChars="238" w:firstLine="666"/>
              <w:rPr>
                <w:rFonts w:ascii="仿宋_GB2312" w:eastAsia="仿宋_GB2312"/>
                <w:sz w:val="28"/>
                <w:szCs w:val="28"/>
              </w:rPr>
            </w:pPr>
          </w:p>
        </w:tc>
        <w:tc>
          <w:tcPr>
            <w:tcW w:w="1985" w:type="dxa"/>
          </w:tcPr>
          <w:p w:rsidR="001C0E98" w:rsidRPr="00120527" w:rsidRDefault="001C0E98" w:rsidP="00EF13DA">
            <w:pPr>
              <w:spacing w:line="440" w:lineRule="exact"/>
              <w:ind w:firstLineChars="238" w:firstLine="666"/>
              <w:rPr>
                <w:rFonts w:ascii="仿宋_GB2312" w:eastAsia="仿宋_GB2312"/>
                <w:sz w:val="28"/>
                <w:szCs w:val="28"/>
              </w:rPr>
            </w:pPr>
          </w:p>
        </w:tc>
        <w:tc>
          <w:tcPr>
            <w:tcW w:w="2138" w:type="dxa"/>
          </w:tcPr>
          <w:p w:rsidR="001C0E98" w:rsidRPr="00120527" w:rsidRDefault="001C0E98" w:rsidP="00EF13DA">
            <w:pPr>
              <w:spacing w:line="440" w:lineRule="exact"/>
              <w:ind w:firstLineChars="238" w:firstLine="666"/>
              <w:rPr>
                <w:rFonts w:ascii="仿宋_GB2312" w:eastAsia="仿宋_GB2312"/>
                <w:sz w:val="28"/>
                <w:szCs w:val="28"/>
              </w:rPr>
            </w:pPr>
          </w:p>
        </w:tc>
      </w:tr>
    </w:tbl>
    <w:p w:rsidR="001C0E98" w:rsidRPr="00120527" w:rsidRDefault="001C0E98" w:rsidP="001C0E98">
      <w:pPr>
        <w:spacing w:line="560" w:lineRule="exact"/>
        <w:ind w:firstLineChars="200" w:firstLine="640"/>
        <w:rPr>
          <w:rFonts w:eastAsia="仿宋_GB2312"/>
          <w:sz w:val="32"/>
          <w:szCs w:val="32"/>
        </w:rPr>
      </w:pPr>
      <w:r w:rsidRPr="00E41ACB">
        <w:rPr>
          <w:rFonts w:eastAsia="仿宋_GB2312"/>
          <w:sz w:val="32"/>
          <w:szCs w:val="32"/>
        </w:rPr>
        <w:t>根据上述杂质谱分析，在参考</w:t>
      </w:r>
      <w:r w:rsidRPr="00F04CB3">
        <w:rPr>
          <w:rFonts w:eastAsia="仿宋_GB2312"/>
          <w:sz w:val="32"/>
          <w:szCs w:val="32"/>
        </w:rPr>
        <w:t>***</w:t>
      </w:r>
      <w:r w:rsidRPr="00F14019">
        <w:rPr>
          <w:rFonts w:eastAsia="仿宋_GB2312"/>
          <w:sz w:val="32"/>
          <w:szCs w:val="32"/>
        </w:rPr>
        <w:t>标准基础上，采用</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杂质对照品进行检测方法筛选研究，对</w:t>
      </w:r>
      <w:r w:rsidRPr="00120527">
        <w:rPr>
          <w:rFonts w:eastAsia="仿宋_GB2312"/>
          <w:sz w:val="32"/>
          <w:szCs w:val="32"/>
        </w:rPr>
        <w:t>***</w:t>
      </w:r>
      <w:r w:rsidRPr="00120527">
        <w:rPr>
          <w:rFonts w:eastAsia="仿宋_GB2312"/>
          <w:sz w:val="32"/>
          <w:szCs w:val="32"/>
        </w:rPr>
        <w:t>色谱柱、</w:t>
      </w:r>
      <w:r w:rsidRPr="00120527">
        <w:rPr>
          <w:rFonts w:eastAsia="仿宋_GB2312"/>
          <w:sz w:val="32"/>
          <w:szCs w:val="32"/>
        </w:rPr>
        <w:t>***</w:t>
      </w:r>
      <w:r w:rsidRPr="00120527">
        <w:rPr>
          <w:rFonts w:eastAsia="仿宋_GB2312"/>
          <w:sz w:val="32"/>
          <w:szCs w:val="32"/>
        </w:rPr>
        <w:t>检测波长、</w:t>
      </w:r>
      <w:r w:rsidRPr="00120527">
        <w:rPr>
          <w:rFonts w:eastAsia="仿宋_GB2312"/>
          <w:sz w:val="32"/>
          <w:szCs w:val="32"/>
        </w:rPr>
        <w:t>***</w:t>
      </w:r>
      <w:r w:rsidRPr="00120527">
        <w:rPr>
          <w:rFonts w:eastAsia="仿宋_GB2312"/>
          <w:sz w:val="32"/>
          <w:szCs w:val="32"/>
        </w:rPr>
        <w:t>流动相等进行了筛选，对</w:t>
      </w:r>
      <w:r w:rsidRPr="00120527">
        <w:rPr>
          <w:rFonts w:eastAsia="仿宋_GB2312"/>
          <w:sz w:val="32"/>
          <w:szCs w:val="32"/>
        </w:rPr>
        <w:t>***</w:t>
      </w:r>
      <w:r w:rsidRPr="00120527">
        <w:rPr>
          <w:rFonts w:eastAsia="仿宋_GB2312"/>
          <w:sz w:val="32"/>
          <w:szCs w:val="32"/>
        </w:rPr>
        <w:t>系统适用性试验进行了研究，基本确定了检测条件，进一步进行验证如下：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5387"/>
      </w:tblGrid>
      <w:tr w:rsidR="001C0E98" w:rsidRPr="00A47EE8" w:rsidTr="00EF13DA">
        <w:trPr>
          <w:trHeight w:hRule="exact" w:val="510"/>
          <w:tblHeader/>
        </w:trPr>
        <w:tc>
          <w:tcPr>
            <w:tcW w:w="3260"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项目</w:t>
            </w:r>
          </w:p>
        </w:tc>
        <w:tc>
          <w:tcPr>
            <w:tcW w:w="5387"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验证结果</w:t>
            </w: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专属性</w:t>
            </w:r>
          </w:p>
        </w:tc>
        <w:tc>
          <w:tcPr>
            <w:tcW w:w="538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系统适用性</w:t>
            </w:r>
          </w:p>
        </w:tc>
        <w:tc>
          <w:tcPr>
            <w:tcW w:w="538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线性和范围</w:t>
            </w:r>
          </w:p>
        </w:tc>
        <w:tc>
          <w:tcPr>
            <w:tcW w:w="5387"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已知杂质和主成分</w:t>
            </w: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灵敏度</w:t>
            </w:r>
          </w:p>
        </w:tc>
        <w:tc>
          <w:tcPr>
            <w:tcW w:w="5387"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已知杂质和主成分的检测限和定量限</w:t>
            </w: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准确度</w:t>
            </w:r>
          </w:p>
        </w:tc>
        <w:tc>
          <w:tcPr>
            <w:tcW w:w="5387"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已知杂质回收率</w:t>
            </w: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精密度</w:t>
            </w:r>
          </w:p>
        </w:tc>
        <w:tc>
          <w:tcPr>
            <w:tcW w:w="538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lastRenderedPageBreak/>
              <w:t>溶液稳定性</w:t>
            </w:r>
          </w:p>
        </w:tc>
        <w:tc>
          <w:tcPr>
            <w:tcW w:w="538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耐用性</w:t>
            </w:r>
          </w:p>
        </w:tc>
        <w:tc>
          <w:tcPr>
            <w:tcW w:w="5387"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相对响应因子验证</w:t>
            </w:r>
          </w:p>
        </w:tc>
        <w:tc>
          <w:tcPr>
            <w:tcW w:w="5387"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w:t>
            </w:r>
          </w:p>
        </w:tc>
      </w:tr>
      <w:tr w:rsidR="001C0E98" w:rsidRPr="00A47EE8" w:rsidTr="00EF13DA">
        <w:trPr>
          <w:trHeight w:hRule="exact" w:val="510"/>
        </w:trPr>
        <w:tc>
          <w:tcPr>
            <w:tcW w:w="3260"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相对保留时间验证</w:t>
            </w:r>
          </w:p>
        </w:tc>
        <w:tc>
          <w:tcPr>
            <w:tcW w:w="5387"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如已知杂质采用相对保留时间定位</w:t>
            </w:r>
          </w:p>
        </w:tc>
      </w:tr>
    </w:tbl>
    <w:p w:rsidR="001C0E98" w:rsidRPr="00120527" w:rsidRDefault="001C0E98" w:rsidP="001C0E98">
      <w:pPr>
        <w:spacing w:line="540" w:lineRule="exact"/>
        <w:ind w:firstLineChars="200" w:firstLine="640"/>
        <w:rPr>
          <w:rFonts w:eastAsia="仿宋_GB2312"/>
          <w:sz w:val="32"/>
          <w:szCs w:val="32"/>
        </w:rPr>
      </w:pPr>
      <w:r w:rsidRPr="00E41ACB">
        <w:rPr>
          <w:rFonts w:eastAsia="仿宋_GB2312"/>
          <w:sz w:val="32"/>
          <w:szCs w:val="32"/>
        </w:rPr>
        <w:t>（</w:t>
      </w:r>
      <w:r w:rsidRPr="00F04CB3">
        <w:rPr>
          <w:rFonts w:eastAsia="仿宋_GB2312"/>
          <w:sz w:val="32"/>
          <w:szCs w:val="32"/>
        </w:rPr>
        <w:t>3</w:t>
      </w:r>
      <w:r w:rsidRPr="00F14019">
        <w:rPr>
          <w:rFonts w:eastAsia="仿宋_GB2312"/>
          <w:sz w:val="32"/>
          <w:szCs w:val="32"/>
        </w:rPr>
        <w:t>）质量对比研究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w:t>
      </w:r>
      <w:r w:rsidRPr="00120527">
        <w:rPr>
          <w:rFonts w:eastAsia="仿宋_GB2312"/>
          <w:sz w:val="32"/>
          <w:szCs w:val="32"/>
        </w:rPr>
        <w:t>）质量对比样品</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说明质量对比研究中所采用的参比样品（应为原研品），以及参比样品的生产商、批号、规格等信息。如参比样品非原研品，说明参比样品的选择依据。说明自制样品的批次、批量、批号、生产地点等相关信息。</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w:t>
      </w:r>
      <w:r w:rsidRPr="00120527">
        <w:rPr>
          <w:rFonts w:eastAsia="仿宋_GB2312"/>
          <w:sz w:val="32"/>
          <w:szCs w:val="32"/>
        </w:rPr>
        <w:t>）质量对比研究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根据变更具体情况、剂型特性和药物性质，参考质量标准，选择适当的项目与参比样品进行质量比较研究。</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杂质对比研究应列出杂质谱比较研究结果。</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范例：</w:t>
      </w:r>
    </w:p>
    <w:tbl>
      <w:tblPr>
        <w:tblW w:w="8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58"/>
        <w:gridCol w:w="2809"/>
        <w:gridCol w:w="2809"/>
      </w:tblGrid>
      <w:tr w:rsidR="001C0E98" w:rsidRPr="00A47EE8" w:rsidTr="00EF13DA">
        <w:trPr>
          <w:trHeight w:hRule="exact" w:val="567"/>
          <w:jc w:val="center"/>
        </w:trPr>
        <w:tc>
          <w:tcPr>
            <w:tcW w:w="3258"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自制样品</w:t>
            </w:r>
          </w:p>
        </w:tc>
        <w:tc>
          <w:tcPr>
            <w:tcW w:w="2809" w:type="dxa"/>
            <w:vAlign w:val="center"/>
          </w:tcPr>
          <w:p w:rsidR="001C0E98" w:rsidRPr="00120527" w:rsidRDefault="001C0E98" w:rsidP="00EF13DA">
            <w:pPr>
              <w:spacing w:line="440" w:lineRule="exact"/>
              <w:jc w:val="center"/>
              <w:rPr>
                <w:rFonts w:ascii="黑体" w:eastAsia="黑体" w:hAnsi="黑体"/>
                <w:sz w:val="28"/>
                <w:szCs w:val="28"/>
              </w:rPr>
            </w:pPr>
            <w:r w:rsidRPr="00120527">
              <w:rPr>
                <w:rFonts w:ascii="黑体" w:eastAsia="黑体" w:hAnsi="黑体"/>
                <w:sz w:val="28"/>
                <w:szCs w:val="28"/>
              </w:rPr>
              <w:t>参比样品</w:t>
            </w: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放样条件和时间</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1</w:t>
            </w:r>
            <w:r w:rsidRPr="00120527">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已知杂质</w:t>
            </w:r>
            <w:r w:rsidRPr="00120527">
              <w:rPr>
                <w:rFonts w:eastAsia="仿宋_GB2312"/>
                <w:sz w:val="28"/>
                <w:szCs w:val="28"/>
              </w:rPr>
              <w:t>2</w:t>
            </w:r>
            <w:r w:rsidRPr="00120527">
              <w:rPr>
                <w:rFonts w:eastAsia="仿宋_GB2312"/>
                <w:sz w:val="28"/>
                <w:szCs w:val="28"/>
              </w:rPr>
              <w:t>（</w:t>
            </w:r>
            <w:r>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未知杂质</w:t>
            </w:r>
            <w:r w:rsidRPr="00120527">
              <w:rPr>
                <w:rFonts w:eastAsia="仿宋_GB2312"/>
                <w:sz w:val="28"/>
                <w:szCs w:val="28"/>
              </w:rPr>
              <w:t>1</w:t>
            </w:r>
            <w:r w:rsidRPr="00120527">
              <w:rPr>
                <w:rFonts w:eastAsia="仿宋_GB2312"/>
                <w:sz w:val="28"/>
                <w:szCs w:val="28"/>
              </w:rPr>
              <w:t>（</w:t>
            </w:r>
            <w:r>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未知杂质</w:t>
            </w:r>
            <w:r w:rsidRPr="00120527">
              <w:rPr>
                <w:rFonts w:eastAsia="仿宋_GB2312"/>
                <w:sz w:val="28"/>
                <w:szCs w:val="28"/>
              </w:rPr>
              <w:t>2</w:t>
            </w:r>
            <w:r w:rsidRPr="00120527">
              <w:rPr>
                <w:rFonts w:eastAsia="仿宋_GB2312"/>
                <w:sz w:val="28"/>
                <w:szCs w:val="28"/>
              </w:rPr>
              <w:t>（</w:t>
            </w:r>
            <w:r>
              <w:rPr>
                <w:rFonts w:eastAsia="仿宋_GB2312"/>
                <w:sz w:val="28"/>
                <w:szCs w:val="28"/>
              </w:rPr>
              <w:t>%</w:t>
            </w:r>
            <w:r w:rsidRPr="00120527">
              <w:rPr>
                <w:rFonts w:eastAsia="仿宋_GB2312"/>
                <w:sz w:val="28"/>
                <w:szCs w:val="28"/>
              </w:rPr>
              <w:t>/RRT</w:t>
            </w:r>
            <w:r w:rsidRPr="00120527">
              <w:rPr>
                <w:rFonts w:eastAsia="仿宋_GB2312"/>
                <w:sz w:val="28"/>
                <w:szCs w:val="28"/>
              </w:rPr>
              <w:t>）</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杂质个数</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r w:rsidR="001C0E98" w:rsidRPr="00A47EE8" w:rsidTr="00EF13DA">
        <w:trPr>
          <w:trHeight w:hRule="exact" w:val="567"/>
          <w:jc w:val="center"/>
        </w:trPr>
        <w:tc>
          <w:tcPr>
            <w:tcW w:w="3258" w:type="dxa"/>
            <w:vAlign w:val="center"/>
          </w:tcPr>
          <w:p w:rsidR="001C0E98" w:rsidRPr="00120527" w:rsidRDefault="001C0E98" w:rsidP="00EF13DA">
            <w:pPr>
              <w:spacing w:line="440" w:lineRule="exact"/>
              <w:jc w:val="center"/>
              <w:rPr>
                <w:rFonts w:eastAsia="仿宋_GB2312"/>
                <w:sz w:val="28"/>
                <w:szCs w:val="28"/>
              </w:rPr>
            </w:pPr>
            <w:r w:rsidRPr="00120527">
              <w:rPr>
                <w:rFonts w:eastAsia="仿宋_GB2312"/>
                <w:sz w:val="28"/>
                <w:szCs w:val="28"/>
              </w:rPr>
              <w:t>总杂质（</w:t>
            </w:r>
            <w:r>
              <w:rPr>
                <w:rFonts w:eastAsia="仿宋_GB2312"/>
                <w:sz w:val="28"/>
                <w:szCs w:val="28"/>
              </w:rPr>
              <w:t>%</w:t>
            </w:r>
            <w:r w:rsidRPr="00120527">
              <w:rPr>
                <w:rFonts w:eastAsia="仿宋_GB2312"/>
                <w:sz w:val="28"/>
                <w:szCs w:val="28"/>
              </w:rPr>
              <w:t>）</w:t>
            </w: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c>
          <w:tcPr>
            <w:tcW w:w="2809" w:type="dxa"/>
            <w:vAlign w:val="center"/>
          </w:tcPr>
          <w:p w:rsidR="001C0E98" w:rsidRPr="00120527" w:rsidRDefault="001C0E98" w:rsidP="00EF13DA">
            <w:pPr>
              <w:spacing w:line="440" w:lineRule="exact"/>
              <w:ind w:firstLineChars="238" w:firstLine="666"/>
              <w:jc w:val="center"/>
              <w:rPr>
                <w:rFonts w:eastAsia="仿宋_GB2312"/>
                <w:sz w:val="28"/>
                <w:szCs w:val="28"/>
              </w:rPr>
            </w:pPr>
          </w:p>
        </w:tc>
      </w:tr>
    </w:tbl>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6</w:t>
      </w:r>
      <w:r w:rsidRPr="00120527">
        <w:rPr>
          <w:rFonts w:eastAsia="仿宋_GB2312"/>
          <w:sz w:val="32"/>
          <w:szCs w:val="32"/>
        </w:rPr>
        <w:t>．</w:t>
      </w:r>
      <w:r w:rsidRPr="00E41ACB">
        <w:rPr>
          <w:rFonts w:eastAsia="仿宋_GB2312"/>
          <w:sz w:val="32"/>
          <w:szCs w:val="32"/>
        </w:rPr>
        <w:t>批检验报告</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说明三个连续批次（批号：</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w:t>
      </w:r>
      <w:r w:rsidRPr="00120527">
        <w:rPr>
          <w:rFonts w:eastAsia="仿宋_GB2312"/>
          <w:sz w:val="32"/>
          <w:szCs w:val="32"/>
        </w:rPr>
        <w:t>）的检验情况，提供样品的生产时间、地点、批量等信息。</w:t>
      </w:r>
    </w:p>
    <w:p w:rsidR="001C0E98" w:rsidRPr="00F04CB3" w:rsidRDefault="001C0E98" w:rsidP="001C0E98">
      <w:pPr>
        <w:spacing w:line="540" w:lineRule="exact"/>
        <w:ind w:firstLineChars="200" w:firstLine="640"/>
        <w:rPr>
          <w:rFonts w:eastAsia="仿宋_GB2312"/>
          <w:sz w:val="32"/>
          <w:szCs w:val="32"/>
        </w:rPr>
      </w:pPr>
      <w:r w:rsidRPr="00120527">
        <w:rPr>
          <w:rFonts w:eastAsia="仿宋_GB2312"/>
          <w:sz w:val="32"/>
          <w:szCs w:val="32"/>
        </w:rPr>
        <w:t>7</w:t>
      </w:r>
      <w:r w:rsidRPr="00120527">
        <w:rPr>
          <w:rFonts w:eastAsia="仿宋_GB2312"/>
          <w:sz w:val="32"/>
          <w:szCs w:val="32"/>
        </w:rPr>
        <w:t>．</w:t>
      </w:r>
      <w:r w:rsidRPr="00E41ACB">
        <w:rPr>
          <w:rFonts w:eastAsia="仿宋_GB2312"/>
          <w:sz w:val="32"/>
          <w:szCs w:val="32"/>
        </w:rPr>
        <w:t>稳定性研究</w:t>
      </w:r>
    </w:p>
    <w:p w:rsidR="001C0E98" w:rsidRPr="00F04CB3" w:rsidRDefault="001C0E98" w:rsidP="001C0E98">
      <w:pPr>
        <w:spacing w:line="540" w:lineRule="exact"/>
        <w:ind w:firstLineChars="200" w:firstLine="640"/>
        <w:rPr>
          <w:rFonts w:eastAsia="仿宋_GB2312"/>
          <w:sz w:val="32"/>
          <w:szCs w:val="32"/>
        </w:rPr>
      </w:pPr>
      <w:r w:rsidRPr="00F14019">
        <w:rPr>
          <w:rFonts w:eastAsia="仿宋_GB2312"/>
          <w:sz w:val="32"/>
          <w:szCs w:val="32"/>
        </w:rPr>
        <w:t>以文字或列表的方式提供与</w:t>
      </w:r>
      <w:r w:rsidRPr="00120527">
        <w:rPr>
          <w:rFonts w:eastAsia="仿宋_GB2312"/>
          <w:sz w:val="32"/>
          <w:szCs w:val="32"/>
        </w:rPr>
        <w:t>参比样品</w:t>
      </w:r>
      <w:r w:rsidRPr="00E41ACB">
        <w:rPr>
          <w:rFonts w:eastAsia="仿宋_GB2312"/>
          <w:sz w:val="32"/>
          <w:szCs w:val="32"/>
        </w:rPr>
        <w:t>或变更前样品的稳定性数据（如方法学适用）的比较研究情况。说明变更前后样品批号和批量。对关键项目，如有关物质、含量等，列出具体检测数据，比较变化趋势。</w:t>
      </w:r>
    </w:p>
    <w:p w:rsidR="001C0E98" w:rsidRPr="00120527" w:rsidRDefault="001C0E98" w:rsidP="001C0E98">
      <w:pPr>
        <w:spacing w:line="540" w:lineRule="exact"/>
        <w:ind w:firstLineChars="200" w:firstLine="640"/>
        <w:rPr>
          <w:rFonts w:eastAsia="仿宋_GB2312"/>
          <w:sz w:val="32"/>
          <w:szCs w:val="32"/>
        </w:rPr>
      </w:pPr>
      <w:r w:rsidRPr="00F14019">
        <w:rPr>
          <w:rFonts w:eastAsia="仿宋_GB2312"/>
          <w:sz w:val="32"/>
          <w:szCs w:val="32"/>
        </w:rPr>
        <w:t>提供变更后样品的内包装材料</w:t>
      </w:r>
      <w:r w:rsidRPr="00120527">
        <w:rPr>
          <w:rFonts w:eastAsia="仿宋_GB2312"/>
          <w:sz w:val="32"/>
          <w:szCs w:val="32"/>
        </w:rPr>
        <w:t>、贮藏条件、有效期，并结合变更后样品的稳定性研究情况、变更前后样品的稳定性比较研究情况、已上市产品的贮藏条件和有效期等，说明变更后样品的内包装材料、贮藏条件、有效期的确定依据。</w:t>
      </w:r>
    </w:p>
    <w:p w:rsidR="001C0E98" w:rsidRPr="00120527" w:rsidRDefault="001C0E98" w:rsidP="001C0E98">
      <w:pPr>
        <w:pStyle w:val="aa"/>
        <w:spacing w:line="540" w:lineRule="exact"/>
        <w:ind w:firstLine="640"/>
        <w:rPr>
          <w:rFonts w:ascii="黑体" w:eastAsia="黑体" w:hAnsi="黑体"/>
          <w:kern w:val="0"/>
          <w:sz w:val="32"/>
          <w:szCs w:val="32"/>
        </w:rPr>
      </w:pPr>
      <w:r w:rsidRPr="00120527">
        <w:rPr>
          <w:rFonts w:ascii="黑体" w:eastAsia="黑体" w:hAnsi="黑体"/>
          <w:kern w:val="0"/>
          <w:sz w:val="32"/>
          <w:szCs w:val="32"/>
        </w:rPr>
        <w:t>六、参考文献</w:t>
      </w:r>
    </w:p>
    <w:p w:rsidR="001C0E98" w:rsidRPr="00120527" w:rsidRDefault="001C0E98" w:rsidP="001C0E98">
      <w:pPr>
        <w:pStyle w:val="aa"/>
        <w:spacing w:line="540" w:lineRule="exact"/>
        <w:ind w:firstLine="640"/>
        <w:rPr>
          <w:rFonts w:eastAsia="楷体_GB2312"/>
          <w:kern w:val="0"/>
          <w:sz w:val="32"/>
          <w:szCs w:val="32"/>
        </w:rPr>
      </w:pPr>
      <w:r w:rsidRPr="00120527">
        <w:rPr>
          <w:rFonts w:eastAsia="楷体_GB2312"/>
          <w:kern w:val="0"/>
          <w:sz w:val="32"/>
          <w:szCs w:val="32"/>
        </w:rPr>
        <w:t>（一）</w:t>
      </w:r>
      <w:r w:rsidRPr="00120527">
        <w:rPr>
          <w:rFonts w:eastAsia="楷体_GB2312"/>
          <w:kern w:val="0"/>
          <w:sz w:val="32"/>
          <w:szCs w:val="32"/>
        </w:rPr>
        <w:t>FDA</w:t>
      </w:r>
      <w:r w:rsidRPr="00120527">
        <w:rPr>
          <w:rFonts w:eastAsia="楷体_GB2312"/>
          <w:kern w:val="0"/>
          <w:sz w:val="32"/>
          <w:szCs w:val="32"/>
        </w:rPr>
        <w:t>有关指导原则</w:t>
      </w:r>
    </w:p>
    <w:p w:rsidR="001C0E98" w:rsidRPr="00120527" w:rsidRDefault="001C0E98" w:rsidP="001C0E98">
      <w:pPr>
        <w:pStyle w:val="aa"/>
        <w:spacing w:line="540" w:lineRule="exact"/>
        <w:ind w:firstLine="640"/>
        <w:rPr>
          <w:sz w:val="32"/>
          <w:szCs w:val="32"/>
        </w:rPr>
      </w:pPr>
      <w:r w:rsidRPr="00120527">
        <w:rPr>
          <w:sz w:val="32"/>
          <w:szCs w:val="32"/>
        </w:rPr>
        <w:t>1.Guidance for Industry. BACPAC I</w:t>
      </w:r>
      <w:r>
        <w:rPr>
          <w:sz w:val="32"/>
          <w:szCs w:val="32"/>
        </w:rPr>
        <w:t>：</w:t>
      </w:r>
      <w:r w:rsidRPr="00120527">
        <w:rPr>
          <w:sz w:val="32"/>
          <w:szCs w:val="32"/>
        </w:rPr>
        <w:t>Intermediates in Drug Substance Synthesis Bulk Actives Postapproval Changes</w:t>
      </w:r>
      <w:r>
        <w:rPr>
          <w:sz w:val="32"/>
          <w:szCs w:val="32"/>
        </w:rPr>
        <w:t>：</w:t>
      </w:r>
      <w:r w:rsidRPr="00120527">
        <w:rPr>
          <w:sz w:val="32"/>
          <w:szCs w:val="32"/>
        </w:rPr>
        <w:t>Chemistry</w:t>
      </w:r>
      <w:r>
        <w:rPr>
          <w:sz w:val="32"/>
          <w:szCs w:val="32"/>
        </w:rPr>
        <w:t>，</w:t>
      </w:r>
      <w:r w:rsidRPr="00120527">
        <w:rPr>
          <w:sz w:val="32"/>
          <w:szCs w:val="32"/>
        </w:rPr>
        <w:t>Manufacturing</w:t>
      </w:r>
      <w:r>
        <w:rPr>
          <w:sz w:val="32"/>
          <w:szCs w:val="32"/>
        </w:rPr>
        <w:t>，</w:t>
      </w:r>
      <w:r w:rsidRPr="00120527">
        <w:rPr>
          <w:sz w:val="32"/>
          <w:szCs w:val="32"/>
        </w:rPr>
        <w:t>and Controls Documentation. FDA. February 2001.</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2.Guidance for Industry. Changes to an Approved NDA or ANDA</w:t>
      </w:r>
      <w:r>
        <w:rPr>
          <w:rFonts w:eastAsia="仿宋_GB2312"/>
          <w:sz w:val="32"/>
          <w:szCs w:val="32"/>
        </w:rPr>
        <w:t>，</w:t>
      </w:r>
      <w:r w:rsidRPr="00120527">
        <w:rPr>
          <w:rFonts w:eastAsia="仿宋_GB2312"/>
          <w:sz w:val="32"/>
          <w:szCs w:val="32"/>
        </w:rPr>
        <w:t>Revision 1</w:t>
      </w:r>
      <w:r>
        <w:rPr>
          <w:rFonts w:eastAsia="仿宋_GB2312"/>
          <w:sz w:val="32"/>
          <w:szCs w:val="32"/>
        </w:rPr>
        <w:t>，</w:t>
      </w:r>
      <w:r w:rsidRPr="00120527">
        <w:rPr>
          <w:rFonts w:eastAsia="仿宋_GB2312"/>
          <w:sz w:val="32"/>
          <w:szCs w:val="32"/>
        </w:rPr>
        <w:t>dated April 2004. FDA. November 1999.</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3.Guidance for Industry. Changes to an Approved NDA or ANDA</w:t>
      </w:r>
      <w:r>
        <w:rPr>
          <w:rFonts w:eastAsia="仿宋_GB2312"/>
          <w:sz w:val="32"/>
          <w:szCs w:val="32"/>
        </w:rPr>
        <w:t>：</w:t>
      </w:r>
      <w:r w:rsidRPr="00120527">
        <w:rPr>
          <w:rFonts w:eastAsia="仿宋_GB2312"/>
          <w:sz w:val="32"/>
          <w:szCs w:val="32"/>
        </w:rPr>
        <w:t>Questions and Answers</w:t>
      </w:r>
      <w:r>
        <w:rPr>
          <w:rFonts w:eastAsia="仿宋_GB2312"/>
          <w:sz w:val="32"/>
          <w:szCs w:val="32"/>
        </w:rPr>
        <w:t>，</w:t>
      </w:r>
      <w:r w:rsidRPr="00120527">
        <w:rPr>
          <w:rFonts w:eastAsia="仿宋_GB2312"/>
          <w:sz w:val="32"/>
          <w:szCs w:val="32"/>
        </w:rPr>
        <w:t>FDA. January 2001.</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4.Guidance for Industry. CMC Postapproval Manufacturing Changes Reportable in Annual Reports. FDA. June 2010.</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 xml:space="preserve">5.Guidance for Industry. CMC Postapproval Manufacturing </w:t>
      </w:r>
      <w:r w:rsidRPr="00120527">
        <w:rPr>
          <w:rFonts w:eastAsia="仿宋_GB2312"/>
          <w:sz w:val="32"/>
          <w:szCs w:val="32"/>
        </w:rPr>
        <w:lastRenderedPageBreak/>
        <w:t>Changes To Be Documented in Annual Reports. FDA. March 2014.</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6.Guidance for Industry. Established Conditions</w:t>
      </w:r>
      <w:r>
        <w:rPr>
          <w:rFonts w:eastAsia="仿宋_GB2312"/>
          <w:sz w:val="32"/>
          <w:szCs w:val="32"/>
        </w:rPr>
        <w:t>：</w:t>
      </w:r>
      <w:r w:rsidRPr="00120527">
        <w:rPr>
          <w:rFonts w:eastAsia="仿宋_GB2312"/>
          <w:sz w:val="32"/>
          <w:szCs w:val="32"/>
        </w:rPr>
        <w:t>Reportable CMC Changes for Approved Drug and Biologic Products. FDA. May 2015.</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 xml:space="preserve">7.Changes to an Approved NDA or ANDA; Specifications </w:t>
      </w:r>
      <w:r w:rsidRPr="00120527">
        <w:rPr>
          <w:sz w:val="32"/>
          <w:szCs w:val="32"/>
        </w:rPr>
        <w:t>–</w:t>
      </w:r>
      <w:r w:rsidRPr="00120527">
        <w:rPr>
          <w:rFonts w:eastAsia="仿宋_GB2312"/>
          <w:sz w:val="32"/>
          <w:szCs w:val="32"/>
        </w:rPr>
        <w:t xml:space="preserve"> Use of Enforcement Discretion for Compendial Changes</w:t>
      </w:r>
      <w:r>
        <w:rPr>
          <w:rFonts w:eastAsia="仿宋_GB2312"/>
          <w:sz w:val="32"/>
          <w:szCs w:val="32"/>
        </w:rPr>
        <w:t>，</w:t>
      </w:r>
      <w:r w:rsidRPr="00120527">
        <w:rPr>
          <w:rFonts w:eastAsia="仿宋_GB2312"/>
          <w:sz w:val="32"/>
          <w:szCs w:val="32"/>
        </w:rPr>
        <w:t>FDA. November 2004.</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8.SUPAC-IR</w:t>
      </w:r>
      <w:r>
        <w:rPr>
          <w:rFonts w:eastAsia="仿宋_GB2312"/>
          <w:sz w:val="32"/>
          <w:szCs w:val="32"/>
        </w:rPr>
        <w:t>：</w:t>
      </w:r>
      <w:r w:rsidRPr="00120527">
        <w:rPr>
          <w:rFonts w:eastAsia="仿宋_GB2312"/>
          <w:sz w:val="32"/>
          <w:szCs w:val="32"/>
        </w:rPr>
        <w:t>Immediate-Release Solid Oral Dosage Forms</w:t>
      </w:r>
      <w:r>
        <w:rPr>
          <w:rFonts w:eastAsia="仿宋_GB2312"/>
          <w:sz w:val="32"/>
          <w:szCs w:val="32"/>
        </w:rPr>
        <w:t>：</w:t>
      </w:r>
      <w:r w:rsidRPr="00120527">
        <w:rPr>
          <w:rFonts w:eastAsia="仿宋_GB2312"/>
          <w:sz w:val="32"/>
          <w:szCs w:val="32"/>
        </w:rPr>
        <w:t>Scale-Up and Post-Approval Changes</w:t>
      </w:r>
      <w:r>
        <w:rPr>
          <w:rFonts w:eastAsia="仿宋_GB2312"/>
          <w:sz w:val="32"/>
          <w:szCs w:val="32"/>
        </w:rPr>
        <w:t>：</w:t>
      </w:r>
      <w:r w:rsidRPr="00120527">
        <w:rPr>
          <w:rFonts w:eastAsia="仿宋_GB2312"/>
          <w:sz w:val="32"/>
          <w:szCs w:val="32"/>
        </w:rPr>
        <w:t>Chemistry</w:t>
      </w:r>
      <w:r>
        <w:rPr>
          <w:rFonts w:eastAsia="仿宋_GB2312"/>
          <w:sz w:val="32"/>
          <w:szCs w:val="32"/>
        </w:rPr>
        <w:t>，</w:t>
      </w:r>
      <w:r w:rsidRPr="00120527">
        <w:rPr>
          <w:rFonts w:eastAsia="仿宋_GB2312"/>
          <w:sz w:val="32"/>
          <w:szCs w:val="32"/>
        </w:rPr>
        <w:t>Manufacturing and Controls</w:t>
      </w:r>
      <w:r>
        <w:rPr>
          <w:rFonts w:eastAsia="仿宋_GB2312"/>
          <w:sz w:val="32"/>
          <w:szCs w:val="32"/>
        </w:rPr>
        <w:t>，</w:t>
      </w:r>
      <w:r w:rsidRPr="00120527">
        <w:rPr>
          <w:rFonts w:eastAsia="仿宋_GB2312"/>
          <w:sz w:val="32"/>
          <w:szCs w:val="32"/>
        </w:rPr>
        <w:t>In Vitro Dissolution Testing</w:t>
      </w:r>
      <w:r>
        <w:rPr>
          <w:rFonts w:eastAsia="仿宋_GB2312"/>
          <w:sz w:val="32"/>
          <w:szCs w:val="32"/>
        </w:rPr>
        <w:t>，</w:t>
      </w:r>
      <w:r w:rsidRPr="00120527">
        <w:rPr>
          <w:rFonts w:eastAsia="仿宋_GB2312"/>
          <w:sz w:val="32"/>
          <w:szCs w:val="32"/>
        </w:rPr>
        <w:t xml:space="preserve">and In Vivo Bioequivalence Documentation </w:t>
      </w:r>
      <w:r>
        <w:rPr>
          <w:rFonts w:eastAsia="仿宋_GB2312"/>
          <w:sz w:val="32"/>
          <w:szCs w:val="32"/>
        </w:rPr>
        <w:t>（</w:t>
      </w:r>
      <w:r w:rsidRPr="00120527">
        <w:rPr>
          <w:rFonts w:eastAsia="仿宋_GB2312"/>
          <w:sz w:val="32"/>
          <w:szCs w:val="32"/>
        </w:rPr>
        <w:t>I</w:t>
      </w:r>
      <w:r>
        <w:rPr>
          <w:rFonts w:eastAsia="仿宋_GB2312"/>
          <w:sz w:val="32"/>
          <w:szCs w:val="32"/>
        </w:rPr>
        <w:t>）</w:t>
      </w:r>
      <w:r w:rsidRPr="00120527">
        <w:rPr>
          <w:rFonts w:eastAsia="仿宋_GB2312"/>
          <w:sz w:val="32"/>
          <w:szCs w:val="32"/>
        </w:rPr>
        <w:t>. FDA. November 1995.</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9.SUPAC-IR</w:t>
      </w:r>
      <w:r>
        <w:rPr>
          <w:rFonts w:eastAsia="仿宋_GB2312"/>
          <w:sz w:val="32"/>
          <w:szCs w:val="32"/>
        </w:rPr>
        <w:t>：</w:t>
      </w:r>
      <w:r w:rsidRPr="00120527">
        <w:rPr>
          <w:rFonts w:eastAsia="仿宋_GB2312"/>
          <w:sz w:val="32"/>
          <w:szCs w:val="32"/>
        </w:rPr>
        <w:t>Questions and Answers about SUPAC-IR Guidance</w:t>
      </w:r>
      <w:r>
        <w:rPr>
          <w:rFonts w:eastAsia="仿宋_GB2312"/>
          <w:sz w:val="32"/>
          <w:szCs w:val="32"/>
        </w:rPr>
        <w:t>，</w:t>
      </w:r>
      <w:r w:rsidRPr="00120527">
        <w:rPr>
          <w:rFonts w:eastAsia="仿宋_GB2312"/>
          <w:sz w:val="32"/>
          <w:szCs w:val="32"/>
        </w:rPr>
        <w:t xml:space="preserve">FDA. February </w:t>
      </w:r>
      <w:r>
        <w:rPr>
          <w:rFonts w:eastAsia="仿宋_GB2312"/>
          <w:sz w:val="32"/>
          <w:szCs w:val="32"/>
        </w:rPr>
        <w:t>，</w:t>
      </w:r>
      <w:r w:rsidRPr="00120527">
        <w:rPr>
          <w:rFonts w:eastAsia="仿宋_GB2312"/>
          <w:sz w:val="32"/>
          <w:szCs w:val="32"/>
        </w:rPr>
        <w:t>1997.</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10.SUPAC-IR/MR</w:t>
      </w:r>
      <w:r>
        <w:rPr>
          <w:rFonts w:eastAsia="仿宋_GB2312"/>
          <w:sz w:val="32"/>
          <w:szCs w:val="32"/>
        </w:rPr>
        <w:t>：</w:t>
      </w:r>
      <w:r w:rsidRPr="00120527">
        <w:rPr>
          <w:rFonts w:eastAsia="仿宋_GB2312"/>
          <w:sz w:val="32"/>
          <w:szCs w:val="32"/>
        </w:rPr>
        <w:t>Immediate Release and Modified Release Solid Oral Dosage Forms Manufacturing Equipment Addendum</w:t>
      </w:r>
      <w:r>
        <w:rPr>
          <w:rFonts w:eastAsia="仿宋_GB2312"/>
          <w:sz w:val="32"/>
          <w:szCs w:val="32"/>
        </w:rPr>
        <w:t>，</w:t>
      </w:r>
      <w:r w:rsidRPr="00120527">
        <w:rPr>
          <w:rFonts w:eastAsia="仿宋_GB2312"/>
          <w:sz w:val="32"/>
          <w:szCs w:val="32"/>
        </w:rPr>
        <w:t>FDA. January 1999.</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11.SUPAC-MR</w:t>
      </w:r>
      <w:r>
        <w:rPr>
          <w:rFonts w:eastAsia="仿宋_GB2312"/>
          <w:sz w:val="32"/>
          <w:szCs w:val="32"/>
        </w:rPr>
        <w:t>：</w:t>
      </w:r>
      <w:r w:rsidRPr="00120527">
        <w:rPr>
          <w:rFonts w:eastAsia="仿宋_GB2312"/>
          <w:sz w:val="32"/>
          <w:szCs w:val="32"/>
        </w:rPr>
        <w:t>Modified Release Solid Oral Dosage Forms</w:t>
      </w:r>
      <w:r>
        <w:rPr>
          <w:rFonts w:eastAsia="仿宋_GB2312"/>
          <w:sz w:val="32"/>
          <w:szCs w:val="32"/>
        </w:rPr>
        <w:t>：</w:t>
      </w:r>
      <w:r w:rsidRPr="00120527">
        <w:rPr>
          <w:rFonts w:eastAsia="仿宋_GB2312"/>
          <w:sz w:val="32"/>
          <w:szCs w:val="32"/>
        </w:rPr>
        <w:t>Scale-Up and Postapproval Changes</w:t>
      </w:r>
      <w:r>
        <w:rPr>
          <w:rFonts w:eastAsia="仿宋_GB2312"/>
          <w:sz w:val="32"/>
          <w:szCs w:val="32"/>
        </w:rPr>
        <w:t>：</w:t>
      </w:r>
      <w:r w:rsidRPr="00120527">
        <w:rPr>
          <w:rFonts w:eastAsia="仿宋_GB2312"/>
          <w:sz w:val="32"/>
          <w:szCs w:val="32"/>
        </w:rPr>
        <w:t>Chemistry</w:t>
      </w:r>
      <w:r>
        <w:rPr>
          <w:rFonts w:eastAsia="仿宋_GB2312"/>
          <w:sz w:val="32"/>
          <w:szCs w:val="32"/>
        </w:rPr>
        <w:t>，</w:t>
      </w:r>
      <w:r w:rsidRPr="00120527">
        <w:rPr>
          <w:rFonts w:eastAsia="仿宋_GB2312"/>
          <w:sz w:val="32"/>
          <w:szCs w:val="32"/>
        </w:rPr>
        <w:t>Manufacturing</w:t>
      </w:r>
      <w:r>
        <w:rPr>
          <w:rFonts w:eastAsia="仿宋_GB2312"/>
          <w:sz w:val="32"/>
          <w:szCs w:val="32"/>
        </w:rPr>
        <w:t>，</w:t>
      </w:r>
      <w:r w:rsidRPr="00120527">
        <w:rPr>
          <w:rFonts w:eastAsia="仿宋_GB2312"/>
          <w:sz w:val="32"/>
          <w:szCs w:val="32"/>
        </w:rPr>
        <w:t>and Controls</w:t>
      </w:r>
      <w:r>
        <w:rPr>
          <w:rFonts w:eastAsia="仿宋_GB2312"/>
          <w:sz w:val="32"/>
          <w:szCs w:val="32"/>
        </w:rPr>
        <w:t>，</w:t>
      </w:r>
      <w:r w:rsidRPr="00120527">
        <w:rPr>
          <w:rFonts w:eastAsia="仿宋_GB2312"/>
          <w:sz w:val="32"/>
          <w:szCs w:val="32"/>
        </w:rPr>
        <w:t>In Vitro Dissolution Testing</w:t>
      </w:r>
      <w:r>
        <w:rPr>
          <w:rFonts w:eastAsia="仿宋_GB2312"/>
          <w:sz w:val="32"/>
          <w:szCs w:val="32"/>
        </w:rPr>
        <w:t>，</w:t>
      </w:r>
      <w:r w:rsidRPr="00120527">
        <w:rPr>
          <w:rFonts w:eastAsia="仿宋_GB2312"/>
          <w:sz w:val="32"/>
          <w:szCs w:val="32"/>
        </w:rPr>
        <w:t xml:space="preserve">and In Vivo Bioequivalence Documentation </w:t>
      </w:r>
      <w:r>
        <w:rPr>
          <w:rFonts w:eastAsia="仿宋_GB2312"/>
          <w:sz w:val="32"/>
          <w:szCs w:val="32"/>
        </w:rPr>
        <w:t>（</w:t>
      </w:r>
      <w:r w:rsidRPr="00120527">
        <w:rPr>
          <w:rFonts w:eastAsia="仿宋_GB2312"/>
          <w:sz w:val="32"/>
          <w:szCs w:val="32"/>
        </w:rPr>
        <w:t>I</w:t>
      </w:r>
      <w:r>
        <w:rPr>
          <w:rFonts w:eastAsia="仿宋_GB2312"/>
          <w:sz w:val="32"/>
          <w:szCs w:val="32"/>
        </w:rPr>
        <w:t>）</w:t>
      </w:r>
      <w:r w:rsidRPr="00120527">
        <w:rPr>
          <w:rFonts w:eastAsia="仿宋_GB2312"/>
          <w:sz w:val="32"/>
          <w:szCs w:val="32"/>
        </w:rPr>
        <w:t>. FDA. October 1997.</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12.SUPAC-SS</w:t>
      </w:r>
      <w:r>
        <w:rPr>
          <w:rFonts w:eastAsia="仿宋_GB2312"/>
          <w:sz w:val="32"/>
          <w:szCs w:val="32"/>
        </w:rPr>
        <w:t>：</w:t>
      </w:r>
      <w:r w:rsidRPr="00120527">
        <w:rPr>
          <w:rFonts w:eastAsia="仿宋_GB2312"/>
          <w:sz w:val="32"/>
          <w:szCs w:val="32"/>
        </w:rPr>
        <w:t>Nonsterile Semisolid Dosage Forms</w:t>
      </w:r>
      <w:r>
        <w:rPr>
          <w:rFonts w:eastAsia="仿宋_GB2312"/>
          <w:sz w:val="32"/>
          <w:szCs w:val="32"/>
        </w:rPr>
        <w:t>；</w:t>
      </w:r>
      <w:r w:rsidRPr="00120527">
        <w:rPr>
          <w:rFonts w:eastAsia="仿宋_GB2312"/>
          <w:sz w:val="32"/>
          <w:szCs w:val="32"/>
        </w:rPr>
        <w:t>Scale-Up and Postapproval Changes</w:t>
      </w:r>
      <w:r>
        <w:rPr>
          <w:rFonts w:eastAsia="仿宋_GB2312"/>
          <w:sz w:val="32"/>
          <w:szCs w:val="32"/>
        </w:rPr>
        <w:t>：</w:t>
      </w:r>
      <w:r w:rsidRPr="00120527">
        <w:rPr>
          <w:rFonts w:eastAsia="仿宋_GB2312"/>
          <w:sz w:val="32"/>
          <w:szCs w:val="32"/>
        </w:rPr>
        <w:t>Chemistry</w:t>
      </w:r>
      <w:r>
        <w:rPr>
          <w:rFonts w:eastAsia="仿宋_GB2312"/>
          <w:sz w:val="32"/>
          <w:szCs w:val="32"/>
        </w:rPr>
        <w:t>，</w:t>
      </w:r>
      <w:r w:rsidRPr="00120527">
        <w:rPr>
          <w:rFonts w:eastAsia="仿宋_GB2312"/>
          <w:sz w:val="32"/>
          <w:szCs w:val="32"/>
        </w:rPr>
        <w:t>Manufacturing</w:t>
      </w:r>
      <w:r>
        <w:rPr>
          <w:rFonts w:eastAsia="仿宋_GB2312"/>
          <w:sz w:val="32"/>
          <w:szCs w:val="32"/>
        </w:rPr>
        <w:t>，</w:t>
      </w:r>
      <w:r w:rsidRPr="00120527">
        <w:rPr>
          <w:rFonts w:eastAsia="仿宋_GB2312"/>
          <w:sz w:val="32"/>
          <w:szCs w:val="32"/>
        </w:rPr>
        <w:t>and Controls</w:t>
      </w:r>
      <w:r>
        <w:rPr>
          <w:rFonts w:eastAsia="仿宋_GB2312"/>
          <w:sz w:val="32"/>
          <w:szCs w:val="32"/>
        </w:rPr>
        <w:t>；</w:t>
      </w:r>
      <w:r w:rsidRPr="00120527">
        <w:rPr>
          <w:rFonts w:eastAsia="仿宋_GB2312"/>
          <w:sz w:val="32"/>
          <w:szCs w:val="32"/>
        </w:rPr>
        <w:t xml:space="preserve">In Vitro Release Testing and In Vivo Bioequivalence Documentation </w:t>
      </w:r>
      <w:r>
        <w:rPr>
          <w:rFonts w:eastAsia="仿宋_GB2312"/>
          <w:sz w:val="32"/>
          <w:szCs w:val="32"/>
        </w:rPr>
        <w:t>（</w:t>
      </w:r>
      <w:r w:rsidRPr="00120527">
        <w:rPr>
          <w:rFonts w:eastAsia="仿宋_GB2312"/>
          <w:sz w:val="32"/>
          <w:szCs w:val="32"/>
        </w:rPr>
        <w:t>I</w:t>
      </w:r>
      <w:r>
        <w:rPr>
          <w:rFonts w:eastAsia="仿宋_GB2312"/>
          <w:sz w:val="32"/>
          <w:szCs w:val="32"/>
        </w:rPr>
        <w:t>）</w:t>
      </w:r>
      <w:r w:rsidRPr="00120527">
        <w:rPr>
          <w:rFonts w:eastAsia="仿宋_GB2312"/>
          <w:sz w:val="32"/>
          <w:szCs w:val="32"/>
        </w:rPr>
        <w:t>. FDA. June 1997.</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13.SUPAC-SS</w:t>
      </w:r>
      <w:r>
        <w:rPr>
          <w:rFonts w:eastAsia="仿宋_GB2312"/>
          <w:sz w:val="32"/>
          <w:szCs w:val="32"/>
        </w:rPr>
        <w:t>：</w:t>
      </w:r>
      <w:r w:rsidRPr="00120527">
        <w:rPr>
          <w:rFonts w:eastAsia="仿宋_GB2312"/>
          <w:sz w:val="32"/>
          <w:szCs w:val="32"/>
        </w:rPr>
        <w:t>Nonsterile Semisolid Dosage Forms Manufacturing Equipment Addendum</w:t>
      </w:r>
      <w:r>
        <w:rPr>
          <w:rFonts w:eastAsia="仿宋_GB2312"/>
          <w:sz w:val="32"/>
          <w:szCs w:val="32"/>
        </w:rPr>
        <w:t>，</w:t>
      </w:r>
      <w:r w:rsidRPr="00120527">
        <w:rPr>
          <w:rFonts w:eastAsia="仿宋_GB2312"/>
          <w:sz w:val="32"/>
          <w:szCs w:val="32"/>
        </w:rPr>
        <w:t>FDA. December 1998.</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14.Dissolution Testing of Immediate Release Solid Oral Dosage Forms. U.S. Department of Health and Human Services. FDA.</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15.Extended Release Oral Dosage Forms</w:t>
      </w:r>
      <w:r>
        <w:rPr>
          <w:rFonts w:eastAsia="仿宋_GB2312"/>
          <w:sz w:val="32"/>
          <w:szCs w:val="32"/>
        </w:rPr>
        <w:t>：</w:t>
      </w:r>
      <w:r w:rsidRPr="00120527">
        <w:rPr>
          <w:rFonts w:eastAsia="仿宋_GB2312"/>
          <w:sz w:val="32"/>
          <w:szCs w:val="32"/>
        </w:rPr>
        <w:t>Development</w:t>
      </w:r>
      <w:r>
        <w:rPr>
          <w:rFonts w:eastAsia="仿宋_GB2312"/>
          <w:sz w:val="32"/>
          <w:szCs w:val="32"/>
        </w:rPr>
        <w:t>，</w:t>
      </w:r>
      <w:r w:rsidRPr="00120527">
        <w:rPr>
          <w:rFonts w:eastAsia="仿宋_GB2312"/>
          <w:sz w:val="32"/>
          <w:szCs w:val="32"/>
        </w:rPr>
        <w:t>Evaluation</w:t>
      </w:r>
      <w:r>
        <w:rPr>
          <w:rFonts w:eastAsia="仿宋_GB2312"/>
          <w:sz w:val="32"/>
          <w:szCs w:val="32"/>
        </w:rPr>
        <w:t>，</w:t>
      </w:r>
      <w:r w:rsidRPr="00120527">
        <w:rPr>
          <w:rFonts w:eastAsia="仿宋_GB2312"/>
          <w:sz w:val="32"/>
          <w:szCs w:val="32"/>
        </w:rPr>
        <w:t>and Application of In Vitro/In Vivo Correlations. U.S. Department of Health and Human Services. FDA.</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16.Guidance for Industry</w:t>
      </w:r>
      <w:r>
        <w:rPr>
          <w:rFonts w:eastAsia="仿宋_GB2312"/>
          <w:sz w:val="32"/>
          <w:szCs w:val="32"/>
        </w:rPr>
        <w:t>：</w:t>
      </w:r>
      <w:r w:rsidRPr="00120527">
        <w:rPr>
          <w:rFonts w:eastAsia="仿宋_GB2312"/>
          <w:sz w:val="32"/>
          <w:szCs w:val="32"/>
        </w:rPr>
        <w:t>Bioavailability and Bioequivalence Studies for Orally Administered Drug Products—General Considerations. U.S. Department of Health and Human Services. FDA. March 2003.</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17.Waiver of In Vivo Bioavailability and Bioequivalence Studies for Immediate-Release Solid Oral Dosage Forms Based on a Biopharmaceutics Classification System. U.S. Department of Health and Human Services. FDA.</w:t>
      </w:r>
    </w:p>
    <w:p w:rsidR="001C0E98" w:rsidRPr="00120527" w:rsidRDefault="001C0E98" w:rsidP="001C0E98">
      <w:pPr>
        <w:pStyle w:val="aa"/>
        <w:spacing w:line="540" w:lineRule="exact"/>
        <w:ind w:firstLine="640"/>
        <w:rPr>
          <w:rFonts w:eastAsia="楷体_GB2312"/>
          <w:kern w:val="0"/>
          <w:sz w:val="32"/>
          <w:szCs w:val="32"/>
        </w:rPr>
      </w:pPr>
      <w:r w:rsidRPr="00120527">
        <w:rPr>
          <w:rFonts w:eastAsia="楷体_GB2312"/>
          <w:kern w:val="0"/>
          <w:sz w:val="32"/>
          <w:szCs w:val="32"/>
        </w:rPr>
        <w:t>（二）</w:t>
      </w:r>
      <w:r w:rsidRPr="00120527">
        <w:rPr>
          <w:rFonts w:eastAsia="楷体_GB2312"/>
          <w:kern w:val="0"/>
          <w:sz w:val="32"/>
          <w:szCs w:val="32"/>
        </w:rPr>
        <w:t>EMEA</w:t>
      </w:r>
      <w:r w:rsidRPr="00120527">
        <w:rPr>
          <w:rFonts w:eastAsia="楷体_GB2312"/>
          <w:kern w:val="0"/>
          <w:sz w:val="32"/>
          <w:szCs w:val="32"/>
        </w:rPr>
        <w:t>有关指导原则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18.Guideline on Dossier Requirements for Tyle IA and Type IB Notifications. European Commission. July 2003.</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19.Guideline on Stability Testing for Applications for Variations to A Marketing Authorisation. CPMP  December 2003.</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20.Note for Guidance on The Investigation of Bioavailability and Bioequivalence. CPMP/EWP/QWP/1401 /98.</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21.Guidelines on the details of the various categories of variations</w:t>
      </w:r>
      <w:r>
        <w:rPr>
          <w:rFonts w:eastAsia="仿宋_GB2312"/>
          <w:sz w:val="32"/>
          <w:szCs w:val="32"/>
        </w:rPr>
        <w:t>，</w:t>
      </w:r>
      <w:r w:rsidRPr="00120527">
        <w:rPr>
          <w:rFonts w:eastAsia="仿宋_GB2312"/>
          <w:sz w:val="32"/>
          <w:szCs w:val="32"/>
        </w:rPr>
        <w:t xml:space="preserve">on the operation of the procedures laid down in Chapters </w:t>
      </w:r>
      <w:r w:rsidRPr="00120527">
        <w:rPr>
          <w:rFonts w:eastAsia="仿宋_GB2312"/>
          <w:sz w:val="32"/>
          <w:szCs w:val="32"/>
        </w:rPr>
        <w:lastRenderedPageBreak/>
        <w:t>II</w:t>
      </w:r>
      <w:r>
        <w:rPr>
          <w:rFonts w:eastAsia="仿宋_GB2312"/>
          <w:sz w:val="32"/>
          <w:szCs w:val="32"/>
        </w:rPr>
        <w:t>，</w:t>
      </w:r>
      <w:r w:rsidRPr="00120527">
        <w:rPr>
          <w:rFonts w:eastAsia="仿宋_GB2312"/>
          <w:sz w:val="32"/>
          <w:szCs w:val="32"/>
        </w:rPr>
        <w:t>IIa</w:t>
      </w:r>
      <w:r>
        <w:rPr>
          <w:rFonts w:eastAsia="仿宋_GB2312"/>
          <w:sz w:val="32"/>
          <w:szCs w:val="32"/>
        </w:rPr>
        <w:t>，</w:t>
      </w:r>
      <w:r w:rsidRPr="00120527">
        <w:rPr>
          <w:rFonts w:eastAsia="仿宋_GB2312"/>
          <w:sz w:val="32"/>
          <w:szCs w:val="32"/>
        </w:rPr>
        <w:t xml:space="preserve">III and IV of Commission Regulation </w:t>
      </w:r>
      <w:r>
        <w:rPr>
          <w:rFonts w:eastAsia="仿宋_GB2312"/>
          <w:sz w:val="32"/>
          <w:szCs w:val="32"/>
        </w:rPr>
        <w:t>（</w:t>
      </w:r>
      <w:r w:rsidRPr="00120527">
        <w:rPr>
          <w:rFonts w:eastAsia="仿宋_GB2312"/>
          <w:sz w:val="32"/>
          <w:szCs w:val="32"/>
        </w:rPr>
        <w:t>EC</w:t>
      </w:r>
      <w:r>
        <w:rPr>
          <w:rFonts w:eastAsia="仿宋_GB2312"/>
          <w:sz w:val="32"/>
          <w:szCs w:val="32"/>
        </w:rPr>
        <w:t>）</w:t>
      </w:r>
      <w:r w:rsidRPr="00120527">
        <w:rPr>
          <w:rFonts w:eastAsia="仿宋_GB2312"/>
          <w:sz w:val="32"/>
          <w:szCs w:val="32"/>
        </w:rPr>
        <w:t xml:space="preserve"> No 1234/2008 of 24 November 2008 concerning the examination of variations to the terms of marketing authorisations for medicinal products for human use and veterinary medicinal products and on the documentation to be submitted pursuant to those procedures </w:t>
      </w:r>
      <w:r>
        <w:rPr>
          <w:rFonts w:eastAsia="仿宋_GB2312"/>
          <w:sz w:val="32"/>
          <w:szCs w:val="32"/>
        </w:rPr>
        <w:t>（</w:t>
      </w:r>
      <w:r w:rsidRPr="00120527">
        <w:rPr>
          <w:rFonts w:eastAsia="仿宋_GB2312"/>
          <w:sz w:val="32"/>
          <w:szCs w:val="32"/>
        </w:rPr>
        <w:t>2013/C 223/01</w:t>
      </w:r>
      <w:r>
        <w:rPr>
          <w:rFonts w:eastAsia="仿宋_GB2312"/>
          <w:sz w:val="32"/>
          <w:szCs w:val="32"/>
        </w:rPr>
        <w:t>）</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 xml:space="preserve">22.Concerning the examination of variations to the terms of marketing authorisations for medicinal products for human use and veterinary medicinal products. COMMISSION REGULATION </w:t>
      </w:r>
      <w:r>
        <w:rPr>
          <w:rFonts w:eastAsia="仿宋_GB2312"/>
          <w:sz w:val="32"/>
          <w:szCs w:val="32"/>
        </w:rPr>
        <w:t>（</w:t>
      </w:r>
      <w:r w:rsidRPr="00120527">
        <w:rPr>
          <w:rFonts w:eastAsia="仿宋_GB2312"/>
          <w:sz w:val="32"/>
          <w:szCs w:val="32"/>
        </w:rPr>
        <w:t>EC</w:t>
      </w:r>
      <w:r>
        <w:rPr>
          <w:rFonts w:eastAsia="仿宋_GB2312"/>
          <w:sz w:val="32"/>
          <w:szCs w:val="32"/>
        </w:rPr>
        <w:t>）</w:t>
      </w:r>
      <w:r w:rsidRPr="00120527">
        <w:rPr>
          <w:rFonts w:eastAsia="仿宋_GB2312"/>
          <w:sz w:val="32"/>
          <w:szCs w:val="32"/>
        </w:rPr>
        <w:t xml:space="preserve"> No 1234/2008.</w:t>
      </w:r>
    </w:p>
    <w:p w:rsidR="001C0E98" w:rsidRPr="00120527" w:rsidRDefault="001C0E98" w:rsidP="001C0E98">
      <w:pPr>
        <w:pStyle w:val="aa"/>
        <w:spacing w:line="540" w:lineRule="exact"/>
        <w:ind w:firstLine="640"/>
        <w:rPr>
          <w:rFonts w:eastAsia="楷体_GB2312"/>
          <w:kern w:val="0"/>
          <w:sz w:val="32"/>
          <w:szCs w:val="32"/>
        </w:rPr>
      </w:pPr>
      <w:r w:rsidRPr="00120527">
        <w:rPr>
          <w:rFonts w:eastAsia="楷体_GB2312"/>
          <w:kern w:val="0"/>
          <w:sz w:val="32"/>
          <w:szCs w:val="32"/>
        </w:rPr>
        <w:t>（三）</w:t>
      </w:r>
      <w:r w:rsidRPr="00120527">
        <w:rPr>
          <w:rFonts w:eastAsia="楷体_GB2312"/>
          <w:kern w:val="0"/>
          <w:sz w:val="32"/>
          <w:szCs w:val="32"/>
        </w:rPr>
        <w:t>TGA</w:t>
      </w:r>
      <w:r w:rsidRPr="00120527">
        <w:rPr>
          <w:rFonts w:eastAsia="楷体_GB2312"/>
          <w:kern w:val="0"/>
          <w:sz w:val="32"/>
          <w:szCs w:val="32"/>
        </w:rPr>
        <w:t>有关指导原则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23.Appendix 12</w:t>
      </w:r>
      <w:r>
        <w:rPr>
          <w:rFonts w:eastAsia="仿宋_GB2312"/>
          <w:sz w:val="32"/>
          <w:szCs w:val="32"/>
        </w:rPr>
        <w:t>：</w:t>
      </w:r>
      <w:r w:rsidRPr="00120527">
        <w:rPr>
          <w:rFonts w:eastAsia="仿宋_GB2312"/>
          <w:sz w:val="32"/>
          <w:szCs w:val="32"/>
        </w:rPr>
        <w:t>Changes To Pharmaceutical And Quality Information Of Registered Medicinal Products</w:t>
      </w:r>
      <w:r>
        <w:rPr>
          <w:rFonts w:eastAsia="仿宋_GB2312"/>
          <w:sz w:val="32"/>
          <w:szCs w:val="32"/>
        </w:rPr>
        <w:t>：</w:t>
      </w:r>
      <w:r w:rsidRPr="00120527">
        <w:rPr>
          <w:rFonts w:eastAsia="仿宋_GB2312"/>
          <w:sz w:val="32"/>
          <w:szCs w:val="32"/>
        </w:rPr>
        <w:t>Notification</w:t>
      </w:r>
      <w:r>
        <w:rPr>
          <w:rFonts w:eastAsia="仿宋_GB2312"/>
          <w:sz w:val="32"/>
          <w:szCs w:val="32"/>
        </w:rPr>
        <w:t>，</w:t>
      </w:r>
      <w:r w:rsidRPr="00120527">
        <w:rPr>
          <w:rFonts w:eastAsia="仿宋_GB2312"/>
          <w:sz w:val="32"/>
          <w:szCs w:val="32"/>
        </w:rPr>
        <w:t xml:space="preserve">Self-Assessment And Prior Approval. Australian Regulatory Guidelines For Prescription Medicines </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24.Appendix 11b</w:t>
      </w:r>
      <w:r>
        <w:rPr>
          <w:rFonts w:eastAsia="仿宋_GB2312"/>
          <w:sz w:val="32"/>
          <w:szCs w:val="32"/>
        </w:rPr>
        <w:t>：</w:t>
      </w:r>
      <w:r w:rsidRPr="00120527">
        <w:rPr>
          <w:rFonts w:eastAsia="仿宋_GB2312"/>
          <w:sz w:val="32"/>
          <w:szCs w:val="32"/>
        </w:rPr>
        <w:t xml:space="preserve">Policy On When To Request Bioavailability Data </w:t>
      </w:r>
      <w:r>
        <w:rPr>
          <w:rFonts w:eastAsia="仿宋_GB2312"/>
          <w:sz w:val="32"/>
          <w:szCs w:val="32"/>
        </w:rPr>
        <w:t>（</w:t>
      </w:r>
      <w:r w:rsidRPr="00120527">
        <w:rPr>
          <w:rFonts w:eastAsia="仿宋_GB2312"/>
          <w:sz w:val="32"/>
          <w:szCs w:val="32"/>
        </w:rPr>
        <w:t>Or A Justification As To Why Such Data Are Not Required</w:t>
      </w:r>
      <w:r>
        <w:rPr>
          <w:rFonts w:eastAsia="仿宋_GB2312"/>
          <w:sz w:val="32"/>
          <w:szCs w:val="32"/>
        </w:rPr>
        <w:t>）</w:t>
      </w:r>
      <w:r w:rsidRPr="00120527">
        <w:rPr>
          <w:rFonts w:eastAsia="仿宋_GB2312"/>
          <w:sz w:val="32"/>
          <w:szCs w:val="32"/>
        </w:rPr>
        <w:t>. Australian Guidelines For The Registration Of Drugs .</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25.Appendix15</w:t>
      </w:r>
      <w:r>
        <w:rPr>
          <w:rFonts w:eastAsia="仿宋_GB2312"/>
          <w:sz w:val="32"/>
          <w:szCs w:val="32"/>
        </w:rPr>
        <w:t>：</w:t>
      </w:r>
      <w:r w:rsidRPr="00120527">
        <w:rPr>
          <w:rFonts w:eastAsia="仿宋_GB2312"/>
          <w:sz w:val="32"/>
          <w:szCs w:val="32"/>
        </w:rPr>
        <w:t>Biopharmaceutical Studies. Australian Regulatory Guidelines For Prescription Medicines .</w:t>
      </w:r>
    </w:p>
    <w:p w:rsidR="001C0E98" w:rsidRPr="00120527" w:rsidRDefault="001C0E98" w:rsidP="001C0E98">
      <w:pPr>
        <w:pStyle w:val="aa"/>
        <w:spacing w:line="540" w:lineRule="exact"/>
        <w:ind w:firstLine="640"/>
        <w:rPr>
          <w:rFonts w:eastAsia="楷体_GB2312"/>
          <w:kern w:val="0"/>
          <w:sz w:val="32"/>
          <w:szCs w:val="32"/>
        </w:rPr>
      </w:pPr>
      <w:r w:rsidRPr="00120527">
        <w:rPr>
          <w:rFonts w:eastAsia="楷体_GB2312"/>
          <w:kern w:val="0"/>
          <w:sz w:val="32"/>
          <w:szCs w:val="32"/>
        </w:rPr>
        <w:t>（四）</w:t>
      </w:r>
      <w:r w:rsidRPr="00120527">
        <w:rPr>
          <w:rFonts w:eastAsia="楷体_GB2312"/>
          <w:kern w:val="0"/>
          <w:sz w:val="32"/>
          <w:szCs w:val="32"/>
        </w:rPr>
        <w:t>ICH</w:t>
      </w:r>
      <w:r w:rsidRPr="00120527">
        <w:rPr>
          <w:rFonts w:eastAsia="楷体_GB2312"/>
          <w:kern w:val="0"/>
          <w:sz w:val="32"/>
          <w:szCs w:val="32"/>
        </w:rPr>
        <w:t>有关指导原则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26.ICH Q6a. Specifications</w:t>
      </w:r>
      <w:r>
        <w:rPr>
          <w:rFonts w:eastAsia="仿宋_GB2312"/>
          <w:sz w:val="32"/>
          <w:szCs w:val="32"/>
        </w:rPr>
        <w:t>：</w:t>
      </w:r>
      <w:r w:rsidRPr="00120527">
        <w:rPr>
          <w:rFonts w:eastAsia="仿宋_GB2312"/>
          <w:sz w:val="32"/>
          <w:szCs w:val="32"/>
        </w:rPr>
        <w:t>Test procedures and acceptance criteria for new drug substances and new drug products</w:t>
      </w:r>
      <w:r>
        <w:rPr>
          <w:rFonts w:eastAsia="仿宋_GB2312"/>
          <w:sz w:val="32"/>
          <w:szCs w:val="32"/>
        </w:rPr>
        <w:t>：</w:t>
      </w:r>
      <w:r w:rsidRPr="00120527">
        <w:rPr>
          <w:rFonts w:eastAsia="仿宋_GB2312"/>
          <w:sz w:val="32"/>
          <w:szCs w:val="32"/>
        </w:rPr>
        <w:t>Chemical substances. Draft ICH Consensus Guideline.</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lastRenderedPageBreak/>
        <w:t>27.ICH Q3A</w:t>
      </w:r>
      <w:r>
        <w:rPr>
          <w:rFonts w:eastAsia="仿宋_GB2312"/>
          <w:sz w:val="32"/>
          <w:szCs w:val="32"/>
        </w:rPr>
        <w:t>（</w:t>
      </w:r>
      <w:r w:rsidRPr="00120527">
        <w:rPr>
          <w:rFonts w:eastAsia="仿宋_GB2312"/>
          <w:sz w:val="32"/>
          <w:szCs w:val="32"/>
        </w:rPr>
        <w:t>R2</w:t>
      </w:r>
      <w:r>
        <w:rPr>
          <w:rFonts w:eastAsia="仿宋_GB2312"/>
          <w:sz w:val="32"/>
          <w:szCs w:val="32"/>
        </w:rPr>
        <w:t>）</w:t>
      </w:r>
      <w:r w:rsidRPr="00120527">
        <w:rPr>
          <w:rFonts w:eastAsia="仿宋_GB2312"/>
          <w:sz w:val="32"/>
          <w:szCs w:val="32"/>
        </w:rPr>
        <w:t>. Impurities in new drug substances.</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28.ICH Q3B</w:t>
      </w:r>
      <w:r>
        <w:rPr>
          <w:rFonts w:eastAsia="仿宋_GB2312"/>
          <w:sz w:val="32"/>
          <w:szCs w:val="32"/>
        </w:rPr>
        <w:t>（</w:t>
      </w:r>
      <w:r w:rsidRPr="00120527">
        <w:rPr>
          <w:rFonts w:eastAsia="仿宋_GB2312"/>
          <w:sz w:val="32"/>
          <w:szCs w:val="32"/>
        </w:rPr>
        <w:t>R2</w:t>
      </w:r>
      <w:r>
        <w:rPr>
          <w:rFonts w:eastAsia="仿宋_GB2312"/>
          <w:sz w:val="32"/>
          <w:szCs w:val="32"/>
        </w:rPr>
        <w:t>）</w:t>
      </w:r>
      <w:r w:rsidRPr="00120527">
        <w:rPr>
          <w:rFonts w:eastAsia="仿宋_GB2312"/>
          <w:sz w:val="32"/>
          <w:szCs w:val="32"/>
        </w:rPr>
        <w:t>. Impurities in new drug products.</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 xml:space="preserve">29.ICH M7. Assessment and Control of DNA reactive </w:t>
      </w:r>
      <w:r>
        <w:rPr>
          <w:rFonts w:eastAsia="仿宋_GB2312"/>
          <w:sz w:val="32"/>
          <w:szCs w:val="32"/>
        </w:rPr>
        <w:t>（</w:t>
      </w:r>
      <w:r w:rsidRPr="00120527">
        <w:rPr>
          <w:rFonts w:eastAsia="仿宋_GB2312"/>
          <w:sz w:val="32"/>
          <w:szCs w:val="32"/>
        </w:rPr>
        <w:t>mutagenic</w:t>
      </w:r>
      <w:r>
        <w:rPr>
          <w:rFonts w:eastAsia="仿宋_GB2312"/>
          <w:sz w:val="32"/>
          <w:szCs w:val="32"/>
        </w:rPr>
        <w:t>）</w:t>
      </w:r>
      <w:r w:rsidRPr="00120527">
        <w:rPr>
          <w:rFonts w:eastAsia="仿宋_GB2312"/>
          <w:sz w:val="32"/>
          <w:szCs w:val="32"/>
        </w:rPr>
        <w:t xml:space="preserve"> Impurities in Pharmaceuticals to limit Potential Carcinogenic Risk</w:t>
      </w:r>
    </w:p>
    <w:p w:rsidR="001C0E98" w:rsidRPr="00120527" w:rsidRDefault="001C0E98" w:rsidP="001C0E98">
      <w:pPr>
        <w:pStyle w:val="aa"/>
        <w:spacing w:line="540" w:lineRule="exact"/>
        <w:ind w:firstLine="640"/>
        <w:rPr>
          <w:rFonts w:ascii="楷体_GB2312" w:eastAsia="楷体_GB2312"/>
          <w:kern w:val="0"/>
          <w:sz w:val="32"/>
          <w:szCs w:val="32"/>
        </w:rPr>
      </w:pPr>
      <w:r w:rsidRPr="00120527">
        <w:rPr>
          <w:rFonts w:ascii="楷体_GB2312" w:eastAsia="楷体_GB2312" w:hint="eastAsia"/>
          <w:kern w:val="0"/>
          <w:sz w:val="32"/>
          <w:szCs w:val="32"/>
        </w:rPr>
        <w:t>（五）其他</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30.</w:t>
      </w:r>
      <w:r w:rsidRPr="00120527">
        <w:rPr>
          <w:rFonts w:eastAsia="仿宋_GB2312"/>
          <w:sz w:val="32"/>
          <w:szCs w:val="32"/>
        </w:rPr>
        <w:t>《已上市化学药品变更研究的技术指导原则</w:t>
      </w:r>
      <w:r>
        <w:rPr>
          <w:rFonts w:eastAsia="仿宋_GB2312"/>
          <w:sz w:val="32"/>
          <w:szCs w:val="32"/>
        </w:rPr>
        <w:t>（</w:t>
      </w:r>
      <w:r w:rsidRPr="00120527">
        <w:rPr>
          <w:rFonts w:eastAsia="仿宋_GB2312"/>
          <w:sz w:val="32"/>
          <w:szCs w:val="32"/>
        </w:rPr>
        <w:t>一</w:t>
      </w:r>
      <w:r>
        <w:rPr>
          <w:rFonts w:eastAsia="仿宋_GB2312"/>
          <w:sz w:val="32"/>
          <w:szCs w:val="32"/>
        </w:rPr>
        <w:t>）</w:t>
      </w:r>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31.</w:t>
      </w:r>
      <w:r w:rsidRPr="00120527">
        <w:rPr>
          <w:rFonts w:eastAsia="仿宋_GB2312"/>
          <w:sz w:val="32"/>
          <w:szCs w:val="32"/>
        </w:rPr>
        <w:t>《化学药物原料药制备和结构确证研究的技术指导原则》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32.</w:t>
      </w:r>
      <w:r w:rsidRPr="00120527">
        <w:rPr>
          <w:rFonts w:eastAsia="仿宋_GB2312"/>
          <w:sz w:val="32"/>
          <w:szCs w:val="32"/>
        </w:rPr>
        <w:t>《化学药物制剂研究的基本技术指导原则》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33.</w:t>
      </w:r>
      <w:r w:rsidRPr="00120527">
        <w:rPr>
          <w:rFonts w:eastAsia="仿宋_GB2312"/>
          <w:sz w:val="32"/>
          <w:szCs w:val="32"/>
        </w:rPr>
        <w:t>《化学药物杂质研究技术指导原则》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34.</w:t>
      </w:r>
      <w:r w:rsidRPr="00120527">
        <w:rPr>
          <w:rFonts w:eastAsia="仿宋_GB2312"/>
          <w:sz w:val="32"/>
          <w:szCs w:val="32"/>
        </w:rPr>
        <w:t>《化学药物残留溶剂研究技术指导原则》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35.</w:t>
      </w:r>
      <w:r w:rsidRPr="00120527">
        <w:rPr>
          <w:rFonts w:eastAsia="仿宋_GB2312"/>
          <w:sz w:val="32"/>
          <w:szCs w:val="32"/>
        </w:rPr>
        <w:t>《普通口服固体制剂溶出度试验技术指导原则》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36.</w:t>
      </w:r>
      <w:r w:rsidRPr="00120527">
        <w:rPr>
          <w:rFonts w:eastAsia="仿宋_GB2312"/>
          <w:sz w:val="32"/>
          <w:szCs w:val="32"/>
        </w:rPr>
        <w:t>《化学药物（原料药和制剂）稳定性研究技术指导原则》</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37.</w:t>
      </w:r>
      <w:r w:rsidRPr="00120527">
        <w:rPr>
          <w:rFonts w:eastAsia="仿宋_GB2312"/>
          <w:sz w:val="32"/>
          <w:szCs w:val="32"/>
        </w:rPr>
        <w:t>《</w:t>
      </w:r>
      <w:hyperlink r:id="rId7" w:history="1">
        <w:r w:rsidRPr="00120527">
          <w:rPr>
            <w:rFonts w:eastAsia="仿宋_GB2312"/>
            <w:sz w:val="32"/>
            <w:szCs w:val="32"/>
          </w:rPr>
          <w:t>原料药生产工艺变更主要研究信息汇总模板</w:t>
        </w:r>
      </w:hyperlink>
      <w:r w:rsidRPr="00120527">
        <w:rPr>
          <w:rFonts w:eastAsia="仿宋_GB2312"/>
          <w:sz w:val="32"/>
          <w:szCs w:val="32"/>
        </w:rPr>
        <w:t>》</w:t>
      </w:r>
    </w:p>
    <w:p w:rsidR="001C0E98" w:rsidRPr="00120527" w:rsidRDefault="001C0E98" w:rsidP="001C0E98">
      <w:pPr>
        <w:spacing w:line="540" w:lineRule="exact"/>
        <w:ind w:firstLineChars="200" w:firstLine="640"/>
        <w:rPr>
          <w:rFonts w:eastAsia="仿宋_GB2312"/>
          <w:sz w:val="32"/>
          <w:szCs w:val="32"/>
        </w:rPr>
      </w:pPr>
      <w:r w:rsidRPr="00120527">
        <w:rPr>
          <w:rFonts w:eastAsia="仿宋_GB2312"/>
          <w:sz w:val="32"/>
          <w:szCs w:val="32"/>
        </w:rPr>
        <w:t>38.</w:t>
      </w:r>
      <w:r w:rsidRPr="00120527">
        <w:rPr>
          <w:rFonts w:eastAsia="仿宋_GB2312"/>
          <w:sz w:val="32"/>
          <w:szCs w:val="32"/>
        </w:rPr>
        <w:t>《</w:t>
      </w:r>
      <w:hyperlink r:id="rId8" w:history="1">
        <w:r w:rsidRPr="00120527">
          <w:rPr>
            <w:rFonts w:eastAsia="仿宋_GB2312"/>
            <w:sz w:val="32"/>
            <w:szCs w:val="32"/>
          </w:rPr>
          <w:t>注射剂处方工艺变更主要研究信息汇总模板</w:t>
        </w:r>
      </w:hyperlink>
      <w:r w:rsidRPr="00120527">
        <w:rPr>
          <w:rFonts w:eastAsia="仿宋_GB2312"/>
          <w:sz w:val="32"/>
          <w:szCs w:val="32"/>
        </w:rPr>
        <w:t>》</w:t>
      </w:r>
    </w:p>
    <w:p w:rsidR="001C0E98" w:rsidRPr="00703D78" w:rsidRDefault="001C0E98" w:rsidP="001C0E98">
      <w:pPr>
        <w:spacing w:line="540" w:lineRule="exact"/>
        <w:ind w:firstLineChars="200" w:firstLine="640"/>
        <w:rPr>
          <w:rFonts w:eastAsia="仿宋"/>
          <w:sz w:val="32"/>
          <w:szCs w:val="32"/>
        </w:rPr>
      </w:pPr>
      <w:r w:rsidRPr="00120527">
        <w:rPr>
          <w:rFonts w:eastAsia="仿宋_GB2312"/>
          <w:sz w:val="32"/>
          <w:szCs w:val="32"/>
        </w:rPr>
        <w:t>39.</w:t>
      </w:r>
      <w:r w:rsidRPr="00120527">
        <w:rPr>
          <w:rFonts w:eastAsia="仿宋_GB2312"/>
          <w:sz w:val="32"/>
          <w:szCs w:val="32"/>
        </w:rPr>
        <w:t>《</w:t>
      </w:r>
      <w:hyperlink r:id="rId9" w:history="1">
        <w:r w:rsidRPr="00120527">
          <w:rPr>
            <w:rFonts w:eastAsia="仿宋_GB2312"/>
            <w:sz w:val="32"/>
            <w:szCs w:val="32"/>
          </w:rPr>
          <w:t>固体口服制剂处方工艺变更主要研究信息汇总模板</w:t>
        </w:r>
      </w:hyperlink>
      <w:r w:rsidRPr="00120527">
        <w:rPr>
          <w:rFonts w:eastAsia="仿宋_GB2312"/>
          <w:sz w:val="32"/>
          <w:szCs w:val="32"/>
        </w:rPr>
        <w:t>》</w:t>
      </w:r>
    </w:p>
    <w:sectPr w:rsidR="001C0E98" w:rsidRPr="00703D78" w:rsidSect="00120527">
      <w:footerReference w:type="even" r:id="rId10"/>
      <w:footerReference w:type="default" r:id="rId11"/>
      <w:pgSz w:w="11906" w:h="16838"/>
      <w:pgMar w:top="1928" w:right="1531" w:bottom="1814" w:left="1531" w:header="851" w:footer="1247"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5A44" w:rsidRDefault="00D15A44" w:rsidP="001C0E98">
      <w:r>
        <w:separator/>
      </w:r>
    </w:p>
  </w:endnote>
  <w:endnote w:type="continuationSeparator" w:id="1">
    <w:p w:rsidR="00D15A44" w:rsidRDefault="00D15A44" w:rsidP="001C0E9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EE0" w:rsidRPr="00120527" w:rsidRDefault="00C54707">
    <w:pPr>
      <w:pStyle w:val="a4"/>
      <w:rPr>
        <w:sz w:val="28"/>
        <w:szCs w:val="28"/>
      </w:rPr>
    </w:pPr>
    <w:r w:rsidRPr="00120527">
      <w:rPr>
        <w:rFonts w:hint="eastAsia"/>
        <w:color w:val="FFFFFF"/>
        <w:sz w:val="28"/>
        <w:szCs w:val="28"/>
      </w:rPr>
      <w:t>—</w:t>
    </w:r>
    <w:r w:rsidRPr="00120527">
      <w:rPr>
        <w:rFonts w:hint="eastAsia"/>
        <w:sz w:val="28"/>
        <w:szCs w:val="28"/>
      </w:rPr>
      <w:t>—</w:t>
    </w:r>
    <w:r w:rsidR="00B815ED" w:rsidRPr="00120527">
      <w:rPr>
        <w:sz w:val="28"/>
        <w:szCs w:val="28"/>
      </w:rPr>
      <w:fldChar w:fldCharType="begin"/>
    </w:r>
    <w:r w:rsidRPr="00120527">
      <w:rPr>
        <w:sz w:val="28"/>
        <w:szCs w:val="28"/>
      </w:rPr>
      <w:instrText>PAGE   \* MERGEFORMAT</w:instrText>
    </w:r>
    <w:r w:rsidR="00B815ED" w:rsidRPr="00120527">
      <w:rPr>
        <w:sz w:val="28"/>
        <w:szCs w:val="28"/>
      </w:rPr>
      <w:fldChar w:fldCharType="separate"/>
    </w:r>
    <w:r w:rsidRPr="00C52291">
      <w:rPr>
        <w:noProof/>
        <w:sz w:val="28"/>
        <w:szCs w:val="28"/>
        <w:lang w:val="zh-CN"/>
      </w:rPr>
      <w:t>2</w:t>
    </w:r>
    <w:r w:rsidR="00B815ED" w:rsidRPr="00120527">
      <w:rPr>
        <w:sz w:val="28"/>
        <w:szCs w:val="28"/>
      </w:rPr>
      <w:fldChar w:fldCharType="end"/>
    </w:r>
    <w:r w:rsidRPr="00B73116">
      <w:rPr>
        <w:rFonts w:hint="eastAsia"/>
        <w:sz w:val="28"/>
        <w:szCs w:val="28"/>
      </w:rPr>
      <w:t>—</w:t>
    </w:r>
  </w:p>
  <w:p w:rsidR="00A73EB3" w:rsidRDefault="00D15A44" w:rsidP="00A73EB3">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EE0" w:rsidRPr="00120527" w:rsidRDefault="00C54707" w:rsidP="00120527">
    <w:pPr>
      <w:pStyle w:val="a4"/>
      <w:wordWrap w:val="0"/>
      <w:jc w:val="right"/>
      <w:rPr>
        <w:sz w:val="28"/>
        <w:szCs w:val="28"/>
      </w:rPr>
    </w:pPr>
    <w:r w:rsidRPr="00120527">
      <w:rPr>
        <w:rFonts w:hint="eastAsia"/>
        <w:sz w:val="28"/>
        <w:szCs w:val="28"/>
      </w:rPr>
      <w:t>—</w:t>
    </w:r>
    <w:r w:rsidR="00B815ED" w:rsidRPr="00120527">
      <w:rPr>
        <w:sz w:val="28"/>
        <w:szCs w:val="28"/>
      </w:rPr>
      <w:fldChar w:fldCharType="begin"/>
    </w:r>
    <w:r w:rsidRPr="00120527">
      <w:rPr>
        <w:sz w:val="28"/>
        <w:szCs w:val="28"/>
      </w:rPr>
      <w:instrText>PAGE   \* MERGEFORMAT</w:instrText>
    </w:r>
    <w:r w:rsidR="00B815ED" w:rsidRPr="00120527">
      <w:rPr>
        <w:sz w:val="28"/>
        <w:szCs w:val="28"/>
      </w:rPr>
      <w:fldChar w:fldCharType="separate"/>
    </w:r>
    <w:r w:rsidR="00DD5A14" w:rsidRPr="00DD5A14">
      <w:rPr>
        <w:noProof/>
        <w:sz w:val="28"/>
        <w:szCs w:val="28"/>
        <w:lang w:val="zh-CN"/>
      </w:rPr>
      <w:t>56</w:t>
    </w:r>
    <w:r w:rsidR="00B815ED" w:rsidRPr="00120527">
      <w:rPr>
        <w:sz w:val="28"/>
        <w:szCs w:val="28"/>
      </w:rPr>
      <w:fldChar w:fldCharType="end"/>
    </w:r>
    <w:r w:rsidRPr="00120527">
      <w:rPr>
        <w:rFonts w:hint="eastAsia"/>
        <w:sz w:val="28"/>
        <w:szCs w:val="28"/>
      </w:rPr>
      <w:t>—</w:t>
    </w:r>
    <w:r w:rsidRPr="00120527">
      <w:rPr>
        <w:rFonts w:hint="eastAsia"/>
        <w:color w:val="FFFFFF"/>
        <w:sz w:val="28"/>
        <w:szCs w:val="28"/>
      </w:rPr>
      <w:t>—</w:t>
    </w:r>
  </w:p>
  <w:p w:rsidR="00A73EB3" w:rsidRDefault="00D15A44" w:rsidP="00A73EB3">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5A44" w:rsidRDefault="00D15A44" w:rsidP="001C0E98">
      <w:r>
        <w:separator/>
      </w:r>
    </w:p>
  </w:footnote>
  <w:footnote w:type="continuationSeparator" w:id="1">
    <w:p w:rsidR="00D15A44" w:rsidRDefault="00D15A44" w:rsidP="001C0E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
      </v:shape>
    </w:pict>
  </w:numPicBullet>
  <w:abstractNum w:abstractNumId="0">
    <w:nsid w:val="011F2F52"/>
    <w:multiLevelType w:val="hybridMultilevel"/>
    <w:tmpl w:val="27241E8A"/>
    <w:lvl w:ilvl="0" w:tplc="F6ACBDD2">
      <w:start w:val="1"/>
      <w:numFmt w:val="bullet"/>
      <w:lvlText w:val=""/>
      <w:lvlPicBulletId w:val="0"/>
      <w:lvlJc w:val="left"/>
      <w:pPr>
        <w:tabs>
          <w:tab w:val="num" w:pos="720"/>
        </w:tabs>
        <w:ind w:left="720" w:hanging="360"/>
      </w:pPr>
      <w:rPr>
        <w:rFonts w:ascii="Symbol" w:hAnsi="Symbol" w:cs="Symbol" w:hint="default"/>
      </w:rPr>
    </w:lvl>
    <w:lvl w:ilvl="1" w:tplc="C90C72F4">
      <w:start w:val="1"/>
      <w:numFmt w:val="bullet"/>
      <w:lvlText w:val=""/>
      <w:lvlPicBulletId w:val="0"/>
      <w:lvlJc w:val="left"/>
      <w:pPr>
        <w:tabs>
          <w:tab w:val="num" w:pos="1440"/>
        </w:tabs>
        <w:ind w:left="1440" w:hanging="360"/>
      </w:pPr>
      <w:rPr>
        <w:rFonts w:ascii="Symbol" w:hAnsi="Symbol" w:cs="Symbol" w:hint="default"/>
      </w:rPr>
    </w:lvl>
    <w:lvl w:ilvl="2" w:tplc="63BE0F4C">
      <w:start w:val="1"/>
      <w:numFmt w:val="bullet"/>
      <w:lvlText w:val=""/>
      <w:lvlPicBulletId w:val="0"/>
      <w:lvlJc w:val="left"/>
      <w:pPr>
        <w:tabs>
          <w:tab w:val="num" w:pos="2160"/>
        </w:tabs>
        <w:ind w:left="2160" w:hanging="360"/>
      </w:pPr>
      <w:rPr>
        <w:rFonts w:ascii="Symbol" w:hAnsi="Symbol" w:cs="Symbol" w:hint="default"/>
      </w:rPr>
    </w:lvl>
    <w:lvl w:ilvl="3" w:tplc="558C71E2">
      <w:start w:val="1"/>
      <w:numFmt w:val="bullet"/>
      <w:lvlText w:val=""/>
      <w:lvlPicBulletId w:val="0"/>
      <w:lvlJc w:val="left"/>
      <w:pPr>
        <w:tabs>
          <w:tab w:val="num" w:pos="2880"/>
        </w:tabs>
        <w:ind w:left="2880" w:hanging="360"/>
      </w:pPr>
      <w:rPr>
        <w:rFonts w:ascii="Symbol" w:hAnsi="Symbol" w:cs="Symbol" w:hint="default"/>
      </w:rPr>
    </w:lvl>
    <w:lvl w:ilvl="4" w:tplc="5ACA7434">
      <w:start w:val="1"/>
      <w:numFmt w:val="bullet"/>
      <w:lvlText w:val=""/>
      <w:lvlPicBulletId w:val="0"/>
      <w:lvlJc w:val="left"/>
      <w:pPr>
        <w:tabs>
          <w:tab w:val="num" w:pos="3600"/>
        </w:tabs>
        <w:ind w:left="3600" w:hanging="360"/>
      </w:pPr>
      <w:rPr>
        <w:rFonts w:ascii="Symbol" w:hAnsi="Symbol" w:cs="Symbol" w:hint="default"/>
      </w:rPr>
    </w:lvl>
    <w:lvl w:ilvl="5" w:tplc="81DA065C">
      <w:start w:val="1"/>
      <w:numFmt w:val="bullet"/>
      <w:lvlText w:val=""/>
      <w:lvlPicBulletId w:val="0"/>
      <w:lvlJc w:val="left"/>
      <w:pPr>
        <w:tabs>
          <w:tab w:val="num" w:pos="4320"/>
        </w:tabs>
        <w:ind w:left="4320" w:hanging="360"/>
      </w:pPr>
      <w:rPr>
        <w:rFonts w:ascii="Symbol" w:hAnsi="Symbol" w:cs="Symbol" w:hint="default"/>
      </w:rPr>
    </w:lvl>
    <w:lvl w:ilvl="6" w:tplc="323C9B58">
      <w:start w:val="1"/>
      <w:numFmt w:val="bullet"/>
      <w:lvlText w:val=""/>
      <w:lvlPicBulletId w:val="0"/>
      <w:lvlJc w:val="left"/>
      <w:pPr>
        <w:tabs>
          <w:tab w:val="num" w:pos="5040"/>
        </w:tabs>
        <w:ind w:left="5040" w:hanging="360"/>
      </w:pPr>
      <w:rPr>
        <w:rFonts w:ascii="Symbol" w:hAnsi="Symbol" w:cs="Symbol" w:hint="default"/>
      </w:rPr>
    </w:lvl>
    <w:lvl w:ilvl="7" w:tplc="24B81F26">
      <w:start w:val="1"/>
      <w:numFmt w:val="bullet"/>
      <w:lvlText w:val=""/>
      <w:lvlPicBulletId w:val="0"/>
      <w:lvlJc w:val="left"/>
      <w:pPr>
        <w:tabs>
          <w:tab w:val="num" w:pos="5760"/>
        </w:tabs>
        <w:ind w:left="5760" w:hanging="360"/>
      </w:pPr>
      <w:rPr>
        <w:rFonts w:ascii="Symbol" w:hAnsi="Symbol" w:cs="Symbol" w:hint="default"/>
      </w:rPr>
    </w:lvl>
    <w:lvl w:ilvl="8" w:tplc="41E2D872">
      <w:start w:val="1"/>
      <w:numFmt w:val="bullet"/>
      <w:lvlText w:val=""/>
      <w:lvlPicBulletId w:val="0"/>
      <w:lvlJc w:val="left"/>
      <w:pPr>
        <w:tabs>
          <w:tab w:val="num" w:pos="6480"/>
        </w:tabs>
        <w:ind w:left="6480" w:hanging="360"/>
      </w:pPr>
      <w:rPr>
        <w:rFonts w:ascii="Symbol" w:hAnsi="Symbol" w:cs="Symbol" w:hint="default"/>
      </w:rPr>
    </w:lvl>
  </w:abstractNum>
  <w:abstractNum w:abstractNumId="1">
    <w:nsid w:val="03B85BB5"/>
    <w:multiLevelType w:val="hybridMultilevel"/>
    <w:tmpl w:val="E52E95DA"/>
    <w:lvl w:ilvl="0" w:tplc="71EE1B26">
      <w:start w:val="1"/>
      <w:numFmt w:val="bullet"/>
      <w:lvlText w:val="•"/>
      <w:lvlJc w:val="left"/>
      <w:pPr>
        <w:tabs>
          <w:tab w:val="num" w:pos="720"/>
        </w:tabs>
        <w:ind w:left="720" w:hanging="360"/>
      </w:pPr>
      <w:rPr>
        <w:rFonts w:ascii="Times New Roman" w:hAnsi="Times New Roman" w:cs="Times New Roman" w:hint="default"/>
      </w:rPr>
    </w:lvl>
    <w:lvl w:ilvl="1" w:tplc="0A8CF374">
      <w:start w:val="1"/>
      <w:numFmt w:val="bullet"/>
      <w:lvlText w:val="•"/>
      <w:lvlJc w:val="left"/>
      <w:pPr>
        <w:tabs>
          <w:tab w:val="num" w:pos="1440"/>
        </w:tabs>
        <w:ind w:left="1440" w:hanging="360"/>
      </w:pPr>
      <w:rPr>
        <w:rFonts w:ascii="Times New Roman" w:hAnsi="Times New Roman" w:cs="Times New Roman" w:hint="default"/>
      </w:rPr>
    </w:lvl>
    <w:lvl w:ilvl="2" w:tplc="48CE5F5A">
      <w:start w:val="1"/>
      <w:numFmt w:val="bullet"/>
      <w:lvlText w:val="•"/>
      <w:lvlJc w:val="left"/>
      <w:pPr>
        <w:tabs>
          <w:tab w:val="num" w:pos="2160"/>
        </w:tabs>
        <w:ind w:left="2160" w:hanging="360"/>
      </w:pPr>
      <w:rPr>
        <w:rFonts w:ascii="Times New Roman" w:hAnsi="Times New Roman" w:cs="Times New Roman" w:hint="default"/>
      </w:rPr>
    </w:lvl>
    <w:lvl w:ilvl="3" w:tplc="7DEC5B44">
      <w:start w:val="1"/>
      <w:numFmt w:val="bullet"/>
      <w:lvlText w:val="•"/>
      <w:lvlJc w:val="left"/>
      <w:pPr>
        <w:tabs>
          <w:tab w:val="num" w:pos="2880"/>
        </w:tabs>
        <w:ind w:left="2880" w:hanging="360"/>
      </w:pPr>
      <w:rPr>
        <w:rFonts w:ascii="Times New Roman" w:hAnsi="Times New Roman" w:cs="Times New Roman" w:hint="default"/>
      </w:rPr>
    </w:lvl>
    <w:lvl w:ilvl="4" w:tplc="C096AFE4">
      <w:start w:val="1"/>
      <w:numFmt w:val="bullet"/>
      <w:lvlText w:val="•"/>
      <w:lvlJc w:val="left"/>
      <w:pPr>
        <w:tabs>
          <w:tab w:val="num" w:pos="3600"/>
        </w:tabs>
        <w:ind w:left="3600" w:hanging="360"/>
      </w:pPr>
      <w:rPr>
        <w:rFonts w:ascii="Times New Roman" w:hAnsi="Times New Roman" w:cs="Times New Roman" w:hint="default"/>
      </w:rPr>
    </w:lvl>
    <w:lvl w:ilvl="5" w:tplc="6DA82AF8">
      <w:start w:val="1"/>
      <w:numFmt w:val="bullet"/>
      <w:lvlText w:val="•"/>
      <w:lvlJc w:val="left"/>
      <w:pPr>
        <w:tabs>
          <w:tab w:val="num" w:pos="4320"/>
        </w:tabs>
        <w:ind w:left="4320" w:hanging="360"/>
      </w:pPr>
      <w:rPr>
        <w:rFonts w:ascii="Times New Roman" w:hAnsi="Times New Roman" w:cs="Times New Roman" w:hint="default"/>
      </w:rPr>
    </w:lvl>
    <w:lvl w:ilvl="6" w:tplc="B1A0EA72">
      <w:start w:val="1"/>
      <w:numFmt w:val="bullet"/>
      <w:lvlText w:val="•"/>
      <w:lvlJc w:val="left"/>
      <w:pPr>
        <w:tabs>
          <w:tab w:val="num" w:pos="5040"/>
        </w:tabs>
        <w:ind w:left="5040" w:hanging="360"/>
      </w:pPr>
      <w:rPr>
        <w:rFonts w:ascii="Times New Roman" w:hAnsi="Times New Roman" w:cs="Times New Roman" w:hint="default"/>
      </w:rPr>
    </w:lvl>
    <w:lvl w:ilvl="7" w:tplc="BBFE7F42">
      <w:start w:val="1"/>
      <w:numFmt w:val="bullet"/>
      <w:lvlText w:val="•"/>
      <w:lvlJc w:val="left"/>
      <w:pPr>
        <w:tabs>
          <w:tab w:val="num" w:pos="5760"/>
        </w:tabs>
        <w:ind w:left="5760" w:hanging="360"/>
      </w:pPr>
      <w:rPr>
        <w:rFonts w:ascii="Times New Roman" w:hAnsi="Times New Roman" w:cs="Times New Roman" w:hint="default"/>
      </w:rPr>
    </w:lvl>
    <w:lvl w:ilvl="8" w:tplc="656EAD46">
      <w:start w:val="1"/>
      <w:numFmt w:val="bullet"/>
      <w:lvlText w:val="•"/>
      <w:lvlJc w:val="left"/>
      <w:pPr>
        <w:tabs>
          <w:tab w:val="num" w:pos="6480"/>
        </w:tabs>
        <w:ind w:left="6480" w:hanging="360"/>
      </w:pPr>
      <w:rPr>
        <w:rFonts w:ascii="Times New Roman" w:hAnsi="Times New Roman" w:cs="Times New Roman" w:hint="default"/>
      </w:rPr>
    </w:lvl>
  </w:abstractNum>
  <w:abstractNum w:abstractNumId="2">
    <w:nsid w:val="054C6E0F"/>
    <w:multiLevelType w:val="hybridMultilevel"/>
    <w:tmpl w:val="EBA80DEA"/>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0B416B40"/>
    <w:multiLevelType w:val="hybridMultilevel"/>
    <w:tmpl w:val="DD98B816"/>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12F97E64"/>
    <w:multiLevelType w:val="hybridMultilevel"/>
    <w:tmpl w:val="D91C9154"/>
    <w:lvl w:ilvl="0" w:tplc="5E7667D6">
      <w:start w:val="2"/>
      <w:numFmt w:val="decimal"/>
      <w:lvlText w:val="%1"/>
      <w:lvlJc w:val="left"/>
      <w:pPr>
        <w:tabs>
          <w:tab w:val="num" w:pos="785"/>
        </w:tabs>
        <w:ind w:left="785" w:hanging="360"/>
      </w:pPr>
      <w:rPr>
        <w:rFonts w:hAnsi="宋体" w:hint="eastAsia"/>
        <w:b w:val="0"/>
        <w:bCs w:val="0"/>
        <w:color w:val="auto"/>
      </w:rPr>
    </w:lvl>
    <w:lvl w:ilvl="1" w:tplc="04090019">
      <w:start w:val="1"/>
      <w:numFmt w:val="lowerLetter"/>
      <w:lvlText w:val="%2)"/>
      <w:lvlJc w:val="left"/>
      <w:pPr>
        <w:tabs>
          <w:tab w:val="num" w:pos="1265"/>
        </w:tabs>
        <w:ind w:left="1265" w:hanging="420"/>
      </w:pPr>
    </w:lvl>
    <w:lvl w:ilvl="2" w:tplc="0409001B">
      <w:start w:val="1"/>
      <w:numFmt w:val="lowerRoman"/>
      <w:lvlText w:val="%3."/>
      <w:lvlJc w:val="right"/>
      <w:pPr>
        <w:tabs>
          <w:tab w:val="num" w:pos="1685"/>
        </w:tabs>
        <w:ind w:left="1685" w:hanging="420"/>
      </w:pPr>
    </w:lvl>
    <w:lvl w:ilvl="3" w:tplc="0409000F">
      <w:start w:val="1"/>
      <w:numFmt w:val="decimal"/>
      <w:lvlText w:val="%4."/>
      <w:lvlJc w:val="left"/>
      <w:pPr>
        <w:tabs>
          <w:tab w:val="num" w:pos="2105"/>
        </w:tabs>
        <w:ind w:left="2105" w:hanging="420"/>
      </w:pPr>
    </w:lvl>
    <w:lvl w:ilvl="4" w:tplc="04090019">
      <w:start w:val="1"/>
      <w:numFmt w:val="lowerLetter"/>
      <w:lvlText w:val="%5)"/>
      <w:lvlJc w:val="left"/>
      <w:pPr>
        <w:tabs>
          <w:tab w:val="num" w:pos="2525"/>
        </w:tabs>
        <w:ind w:left="2525" w:hanging="420"/>
      </w:pPr>
    </w:lvl>
    <w:lvl w:ilvl="5" w:tplc="0409001B">
      <w:start w:val="1"/>
      <w:numFmt w:val="lowerRoman"/>
      <w:lvlText w:val="%6."/>
      <w:lvlJc w:val="right"/>
      <w:pPr>
        <w:tabs>
          <w:tab w:val="num" w:pos="2945"/>
        </w:tabs>
        <w:ind w:left="2945" w:hanging="420"/>
      </w:pPr>
    </w:lvl>
    <w:lvl w:ilvl="6" w:tplc="0409000F">
      <w:start w:val="1"/>
      <w:numFmt w:val="decimal"/>
      <w:lvlText w:val="%7."/>
      <w:lvlJc w:val="left"/>
      <w:pPr>
        <w:tabs>
          <w:tab w:val="num" w:pos="3365"/>
        </w:tabs>
        <w:ind w:left="3365" w:hanging="420"/>
      </w:pPr>
    </w:lvl>
    <w:lvl w:ilvl="7" w:tplc="04090019">
      <w:start w:val="1"/>
      <w:numFmt w:val="lowerLetter"/>
      <w:lvlText w:val="%8)"/>
      <w:lvlJc w:val="left"/>
      <w:pPr>
        <w:tabs>
          <w:tab w:val="num" w:pos="3785"/>
        </w:tabs>
        <w:ind w:left="3785" w:hanging="420"/>
      </w:pPr>
    </w:lvl>
    <w:lvl w:ilvl="8" w:tplc="0409001B">
      <w:start w:val="1"/>
      <w:numFmt w:val="lowerRoman"/>
      <w:lvlText w:val="%9."/>
      <w:lvlJc w:val="right"/>
      <w:pPr>
        <w:tabs>
          <w:tab w:val="num" w:pos="4205"/>
        </w:tabs>
        <w:ind w:left="4205" w:hanging="420"/>
      </w:pPr>
    </w:lvl>
  </w:abstractNum>
  <w:abstractNum w:abstractNumId="5">
    <w:nsid w:val="19905806"/>
    <w:multiLevelType w:val="hybridMultilevel"/>
    <w:tmpl w:val="C18CC1F2"/>
    <w:lvl w:ilvl="0" w:tplc="0820FBA6">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6">
    <w:nsid w:val="1A5E3D12"/>
    <w:multiLevelType w:val="hybridMultilevel"/>
    <w:tmpl w:val="6CEE72DA"/>
    <w:lvl w:ilvl="0" w:tplc="BA98E7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CE658B0"/>
    <w:multiLevelType w:val="hybridMultilevel"/>
    <w:tmpl w:val="51662648"/>
    <w:lvl w:ilvl="0" w:tplc="B36CBB2E">
      <w:start w:val="1"/>
      <w:numFmt w:val="decimal"/>
      <w:lvlText w:val="%1."/>
      <w:lvlJc w:val="left"/>
      <w:pPr>
        <w:tabs>
          <w:tab w:val="num" w:pos="840"/>
        </w:tabs>
        <w:ind w:left="840" w:hanging="360"/>
      </w:pPr>
      <w:rPr>
        <w:rFonts w:hint="default"/>
      </w:r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8">
    <w:nsid w:val="240E5368"/>
    <w:multiLevelType w:val="hybridMultilevel"/>
    <w:tmpl w:val="E7788E18"/>
    <w:lvl w:ilvl="0" w:tplc="060ECAB4">
      <w:start w:val="1"/>
      <w:numFmt w:val="decimal"/>
      <w:lvlText w:val="%1）"/>
      <w:lvlJc w:val="left"/>
      <w:pPr>
        <w:ind w:left="1992" w:hanging="1230"/>
      </w:pPr>
      <w:rPr>
        <w:rFonts w:hint="default"/>
      </w:rPr>
    </w:lvl>
    <w:lvl w:ilvl="1" w:tplc="04090019" w:tentative="1">
      <w:start w:val="1"/>
      <w:numFmt w:val="lowerLetter"/>
      <w:lvlText w:val="%2)"/>
      <w:lvlJc w:val="left"/>
      <w:pPr>
        <w:ind w:left="1602" w:hanging="420"/>
      </w:pPr>
    </w:lvl>
    <w:lvl w:ilvl="2" w:tplc="0409001B" w:tentative="1">
      <w:start w:val="1"/>
      <w:numFmt w:val="lowerRoman"/>
      <w:lvlText w:val="%3."/>
      <w:lvlJc w:val="right"/>
      <w:pPr>
        <w:ind w:left="2022" w:hanging="420"/>
      </w:pPr>
    </w:lvl>
    <w:lvl w:ilvl="3" w:tplc="0409000F" w:tentative="1">
      <w:start w:val="1"/>
      <w:numFmt w:val="decimal"/>
      <w:lvlText w:val="%4."/>
      <w:lvlJc w:val="left"/>
      <w:pPr>
        <w:ind w:left="2442" w:hanging="420"/>
      </w:pPr>
    </w:lvl>
    <w:lvl w:ilvl="4" w:tplc="04090019" w:tentative="1">
      <w:start w:val="1"/>
      <w:numFmt w:val="lowerLetter"/>
      <w:lvlText w:val="%5)"/>
      <w:lvlJc w:val="left"/>
      <w:pPr>
        <w:ind w:left="2862" w:hanging="420"/>
      </w:pPr>
    </w:lvl>
    <w:lvl w:ilvl="5" w:tplc="0409001B" w:tentative="1">
      <w:start w:val="1"/>
      <w:numFmt w:val="lowerRoman"/>
      <w:lvlText w:val="%6."/>
      <w:lvlJc w:val="right"/>
      <w:pPr>
        <w:ind w:left="3282" w:hanging="420"/>
      </w:pPr>
    </w:lvl>
    <w:lvl w:ilvl="6" w:tplc="0409000F" w:tentative="1">
      <w:start w:val="1"/>
      <w:numFmt w:val="decimal"/>
      <w:lvlText w:val="%7."/>
      <w:lvlJc w:val="left"/>
      <w:pPr>
        <w:ind w:left="3702" w:hanging="420"/>
      </w:pPr>
    </w:lvl>
    <w:lvl w:ilvl="7" w:tplc="04090019" w:tentative="1">
      <w:start w:val="1"/>
      <w:numFmt w:val="lowerLetter"/>
      <w:lvlText w:val="%8)"/>
      <w:lvlJc w:val="left"/>
      <w:pPr>
        <w:ind w:left="4122" w:hanging="420"/>
      </w:pPr>
    </w:lvl>
    <w:lvl w:ilvl="8" w:tplc="0409001B" w:tentative="1">
      <w:start w:val="1"/>
      <w:numFmt w:val="lowerRoman"/>
      <w:lvlText w:val="%9."/>
      <w:lvlJc w:val="right"/>
      <w:pPr>
        <w:ind w:left="4542" w:hanging="420"/>
      </w:pPr>
    </w:lvl>
  </w:abstractNum>
  <w:abstractNum w:abstractNumId="9">
    <w:nsid w:val="29914C5E"/>
    <w:multiLevelType w:val="hybridMultilevel"/>
    <w:tmpl w:val="F086CDAC"/>
    <w:lvl w:ilvl="0" w:tplc="C25CB8DE">
      <w:start w:val="1"/>
      <w:numFmt w:val="bullet"/>
      <w:lvlText w:val="•"/>
      <w:lvlJc w:val="left"/>
      <w:pPr>
        <w:tabs>
          <w:tab w:val="num" w:pos="720"/>
        </w:tabs>
        <w:ind w:left="720" w:hanging="360"/>
      </w:pPr>
      <w:rPr>
        <w:rFonts w:ascii="Times New Roman" w:hAnsi="Times New Roman" w:cs="Times New Roman" w:hint="default"/>
      </w:rPr>
    </w:lvl>
    <w:lvl w:ilvl="1" w:tplc="A5BE0016">
      <w:start w:val="1"/>
      <w:numFmt w:val="bullet"/>
      <w:lvlText w:val="•"/>
      <w:lvlJc w:val="left"/>
      <w:pPr>
        <w:tabs>
          <w:tab w:val="num" w:pos="1440"/>
        </w:tabs>
        <w:ind w:left="1440" w:hanging="360"/>
      </w:pPr>
      <w:rPr>
        <w:rFonts w:ascii="Times New Roman" w:hAnsi="Times New Roman" w:cs="Times New Roman" w:hint="default"/>
      </w:rPr>
    </w:lvl>
    <w:lvl w:ilvl="2" w:tplc="91E232E8">
      <w:start w:val="1"/>
      <w:numFmt w:val="bullet"/>
      <w:lvlText w:val="•"/>
      <w:lvlJc w:val="left"/>
      <w:pPr>
        <w:tabs>
          <w:tab w:val="num" w:pos="2160"/>
        </w:tabs>
        <w:ind w:left="2160" w:hanging="360"/>
      </w:pPr>
      <w:rPr>
        <w:rFonts w:ascii="Times New Roman" w:hAnsi="Times New Roman" w:cs="Times New Roman" w:hint="default"/>
      </w:rPr>
    </w:lvl>
    <w:lvl w:ilvl="3" w:tplc="4FFE4048">
      <w:start w:val="1"/>
      <w:numFmt w:val="bullet"/>
      <w:lvlText w:val="•"/>
      <w:lvlJc w:val="left"/>
      <w:pPr>
        <w:tabs>
          <w:tab w:val="num" w:pos="2880"/>
        </w:tabs>
        <w:ind w:left="2880" w:hanging="360"/>
      </w:pPr>
      <w:rPr>
        <w:rFonts w:ascii="Times New Roman" w:hAnsi="Times New Roman" w:cs="Times New Roman" w:hint="default"/>
      </w:rPr>
    </w:lvl>
    <w:lvl w:ilvl="4" w:tplc="545A55A8">
      <w:start w:val="1"/>
      <w:numFmt w:val="bullet"/>
      <w:lvlText w:val="•"/>
      <w:lvlJc w:val="left"/>
      <w:pPr>
        <w:tabs>
          <w:tab w:val="num" w:pos="3600"/>
        </w:tabs>
        <w:ind w:left="3600" w:hanging="360"/>
      </w:pPr>
      <w:rPr>
        <w:rFonts w:ascii="Times New Roman" w:hAnsi="Times New Roman" w:cs="Times New Roman" w:hint="default"/>
      </w:rPr>
    </w:lvl>
    <w:lvl w:ilvl="5" w:tplc="9D0429A2">
      <w:start w:val="1"/>
      <w:numFmt w:val="bullet"/>
      <w:lvlText w:val="•"/>
      <w:lvlJc w:val="left"/>
      <w:pPr>
        <w:tabs>
          <w:tab w:val="num" w:pos="4320"/>
        </w:tabs>
        <w:ind w:left="4320" w:hanging="360"/>
      </w:pPr>
      <w:rPr>
        <w:rFonts w:ascii="Times New Roman" w:hAnsi="Times New Roman" w:cs="Times New Roman" w:hint="default"/>
      </w:rPr>
    </w:lvl>
    <w:lvl w:ilvl="6" w:tplc="7FE2A54C">
      <w:start w:val="1"/>
      <w:numFmt w:val="bullet"/>
      <w:lvlText w:val="•"/>
      <w:lvlJc w:val="left"/>
      <w:pPr>
        <w:tabs>
          <w:tab w:val="num" w:pos="5040"/>
        </w:tabs>
        <w:ind w:left="5040" w:hanging="360"/>
      </w:pPr>
      <w:rPr>
        <w:rFonts w:ascii="Times New Roman" w:hAnsi="Times New Roman" w:cs="Times New Roman" w:hint="default"/>
      </w:rPr>
    </w:lvl>
    <w:lvl w:ilvl="7" w:tplc="CBC6F170">
      <w:start w:val="1"/>
      <w:numFmt w:val="bullet"/>
      <w:lvlText w:val="•"/>
      <w:lvlJc w:val="left"/>
      <w:pPr>
        <w:tabs>
          <w:tab w:val="num" w:pos="5760"/>
        </w:tabs>
        <w:ind w:left="5760" w:hanging="360"/>
      </w:pPr>
      <w:rPr>
        <w:rFonts w:ascii="Times New Roman" w:hAnsi="Times New Roman" w:cs="Times New Roman" w:hint="default"/>
      </w:rPr>
    </w:lvl>
    <w:lvl w:ilvl="8" w:tplc="FC2CCE60">
      <w:start w:val="1"/>
      <w:numFmt w:val="bullet"/>
      <w:lvlText w:val="•"/>
      <w:lvlJc w:val="left"/>
      <w:pPr>
        <w:tabs>
          <w:tab w:val="num" w:pos="6480"/>
        </w:tabs>
        <w:ind w:left="6480" w:hanging="360"/>
      </w:pPr>
      <w:rPr>
        <w:rFonts w:ascii="Times New Roman" w:hAnsi="Times New Roman" w:cs="Times New Roman" w:hint="default"/>
      </w:rPr>
    </w:lvl>
  </w:abstractNum>
  <w:abstractNum w:abstractNumId="10">
    <w:nsid w:val="2BA63C78"/>
    <w:multiLevelType w:val="hybridMultilevel"/>
    <w:tmpl w:val="74844D28"/>
    <w:lvl w:ilvl="0" w:tplc="F61AE2E2">
      <w:start w:val="2"/>
      <w:numFmt w:val="japaneseCounting"/>
      <w:lvlText w:val="%1、"/>
      <w:lvlJc w:val="left"/>
      <w:pPr>
        <w:tabs>
          <w:tab w:val="num" w:pos="1140"/>
        </w:tabs>
        <w:ind w:left="1140" w:hanging="7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1">
    <w:nsid w:val="2C04441B"/>
    <w:multiLevelType w:val="hybridMultilevel"/>
    <w:tmpl w:val="0FF0A938"/>
    <w:lvl w:ilvl="0" w:tplc="7A06BA78">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2">
    <w:nsid w:val="2D69494F"/>
    <w:multiLevelType w:val="hybridMultilevel"/>
    <w:tmpl w:val="A61ABBBC"/>
    <w:lvl w:ilvl="0" w:tplc="0D6A21AA">
      <w:start w:val="1"/>
      <w:numFmt w:val="decimal"/>
      <w:lvlText w:val="%1．"/>
      <w:lvlJc w:val="left"/>
      <w:pPr>
        <w:tabs>
          <w:tab w:val="num" w:pos="360"/>
        </w:tabs>
        <w:ind w:left="360" w:hanging="360"/>
      </w:pPr>
      <w:rPr>
        <w:rFonts w:hint="default"/>
      </w:rPr>
    </w:lvl>
    <w:lvl w:ilvl="1" w:tplc="9B5CC984">
      <w:start w:val="9"/>
      <w:numFmt w:val="japaneseCounting"/>
      <w:lvlText w:val="%2、"/>
      <w:lvlJc w:val="left"/>
      <w:pPr>
        <w:tabs>
          <w:tab w:val="num" w:pos="900"/>
        </w:tabs>
        <w:ind w:left="900" w:hanging="48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3">
    <w:nsid w:val="2FEB04A2"/>
    <w:multiLevelType w:val="hybridMultilevel"/>
    <w:tmpl w:val="0D9ECC96"/>
    <w:lvl w:ilvl="0" w:tplc="3FD43AA4">
      <w:start w:val="1"/>
      <w:numFmt w:val="decimal"/>
      <w:lvlText w:val="%1．"/>
      <w:lvlJc w:val="left"/>
      <w:pPr>
        <w:tabs>
          <w:tab w:val="num" w:pos="360"/>
        </w:tabs>
        <w:ind w:left="360" w:hanging="360"/>
      </w:pPr>
      <w:rPr>
        <w:rFonts w:hint="default"/>
      </w:rPr>
    </w:lvl>
    <w:lvl w:ilvl="1" w:tplc="1312019A">
      <w:start w:val="2"/>
      <w:numFmt w:val="japaneseCounting"/>
      <w:lvlText w:val="（%2）"/>
      <w:lvlJc w:val="left"/>
      <w:pPr>
        <w:tabs>
          <w:tab w:val="num" w:pos="1140"/>
        </w:tabs>
        <w:ind w:left="1140" w:hanging="72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4">
    <w:nsid w:val="311E7E79"/>
    <w:multiLevelType w:val="hybridMultilevel"/>
    <w:tmpl w:val="F3C2ECC6"/>
    <w:lvl w:ilvl="0" w:tplc="D818AB6C">
      <w:start w:val="1"/>
      <w:numFmt w:val="japaneseCounting"/>
      <w:lvlText w:val="%1、"/>
      <w:lvlJc w:val="left"/>
      <w:pPr>
        <w:tabs>
          <w:tab w:val="num" w:pos="1140"/>
        </w:tabs>
        <w:ind w:left="1140" w:hanging="7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5">
    <w:nsid w:val="36744D81"/>
    <w:multiLevelType w:val="hybridMultilevel"/>
    <w:tmpl w:val="2D184D6A"/>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nsid w:val="388C1113"/>
    <w:multiLevelType w:val="hybridMultilevel"/>
    <w:tmpl w:val="B1547CAE"/>
    <w:lvl w:ilvl="0" w:tplc="90827838">
      <w:start w:val="1"/>
      <w:numFmt w:val="japaneseCounting"/>
      <w:lvlText w:val="%1．"/>
      <w:lvlJc w:val="left"/>
      <w:pPr>
        <w:tabs>
          <w:tab w:val="num" w:pos="420"/>
        </w:tabs>
        <w:ind w:left="420" w:hanging="420"/>
      </w:pPr>
      <w:rPr>
        <w:rFonts w:hint="default"/>
      </w:rPr>
    </w:lvl>
    <w:lvl w:ilvl="1" w:tplc="ACFCB0B6">
      <w:start w:val="8"/>
      <w:numFmt w:val="japaneseCounting"/>
      <w:lvlText w:val="%2、"/>
      <w:lvlJc w:val="left"/>
      <w:pPr>
        <w:tabs>
          <w:tab w:val="num" w:pos="900"/>
        </w:tabs>
        <w:ind w:left="900" w:hanging="48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7">
    <w:nsid w:val="38BA080F"/>
    <w:multiLevelType w:val="hybridMultilevel"/>
    <w:tmpl w:val="2B26A70E"/>
    <w:lvl w:ilvl="0" w:tplc="59022F9E">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8">
    <w:nsid w:val="3E9B1300"/>
    <w:multiLevelType w:val="hybridMultilevel"/>
    <w:tmpl w:val="1F3C8DEC"/>
    <w:lvl w:ilvl="0" w:tplc="29E6E9CE">
      <w:start w:val="1"/>
      <w:numFmt w:val="bullet"/>
      <w:lvlText w:val="•"/>
      <w:lvlJc w:val="left"/>
      <w:pPr>
        <w:tabs>
          <w:tab w:val="num" w:pos="720"/>
        </w:tabs>
        <w:ind w:left="720" w:hanging="360"/>
      </w:pPr>
      <w:rPr>
        <w:rFonts w:ascii="Times New Roman" w:hAnsi="Times New Roman" w:cs="Times New Roman" w:hint="default"/>
      </w:rPr>
    </w:lvl>
    <w:lvl w:ilvl="1" w:tplc="4790D4A2">
      <w:start w:val="1"/>
      <w:numFmt w:val="bullet"/>
      <w:lvlText w:val="•"/>
      <w:lvlJc w:val="left"/>
      <w:pPr>
        <w:tabs>
          <w:tab w:val="num" w:pos="1440"/>
        </w:tabs>
        <w:ind w:left="1440" w:hanging="360"/>
      </w:pPr>
      <w:rPr>
        <w:rFonts w:ascii="Times New Roman" w:hAnsi="Times New Roman" w:cs="Times New Roman" w:hint="default"/>
      </w:rPr>
    </w:lvl>
    <w:lvl w:ilvl="2" w:tplc="E85A4A06">
      <w:start w:val="1"/>
      <w:numFmt w:val="bullet"/>
      <w:lvlText w:val="•"/>
      <w:lvlJc w:val="left"/>
      <w:pPr>
        <w:tabs>
          <w:tab w:val="num" w:pos="2160"/>
        </w:tabs>
        <w:ind w:left="2160" w:hanging="360"/>
      </w:pPr>
      <w:rPr>
        <w:rFonts w:ascii="Times New Roman" w:hAnsi="Times New Roman" w:cs="Times New Roman" w:hint="default"/>
      </w:rPr>
    </w:lvl>
    <w:lvl w:ilvl="3" w:tplc="1D8CFA7E">
      <w:start w:val="1"/>
      <w:numFmt w:val="bullet"/>
      <w:lvlText w:val="•"/>
      <w:lvlJc w:val="left"/>
      <w:pPr>
        <w:tabs>
          <w:tab w:val="num" w:pos="2880"/>
        </w:tabs>
        <w:ind w:left="2880" w:hanging="360"/>
      </w:pPr>
      <w:rPr>
        <w:rFonts w:ascii="Times New Roman" w:hAnsi="Times New Roman" w:cs="Times New Roman" w:hint="default"/>
      </w:rPr>
    </w:lvl>
    <w:lvl w:ilvl="4" w:tplc="5B40134A">
      <w:start w:val="1"/>
      <w:numFmt w:val="bullet"/>
      <w:lvlText w:val="•"/>
      <w:lvlJc w:val="left"/>
      <w:pPr>
        <w:tabs>
          <w:tab w:val="num" w:pos="3600"/>
        </w:tabs>
        <w:ind w:left="3600" w:hanging="360"/>
      </w:pPr>
      <w:rPr>
        <w:rFonts w:ascii="Times New Roman" w:hAnsi="Times New Roman" w:cs="Times New Roman" w:hint="default"/>
      </w:rPr>
    </w:lvl>
    <w:lvl w:ilvl="5" w:tplc="45E0260E">
      <w:start w:val="1"/>
      <w:numFmt w:val="bullet"/>
      <w:lvlText w:val="•"/>
      <w:lvlJc w:val="left"/>
      <w:pPr>
        <w:tabs>
          <w:tab w:val="num" w:pos="4320"/>
        </w:tabs>
        <w:ind w:left="4320" w:hanging="360"/>
      </w:pPr>
      <w:rPr>
        <w:rFonts w:ascii="Times New Roman" w:hAnsi="Times New Roman" w:cs="Times New Roman" w:hint="default"/>
      </w:rPr>
    </w:lvl>
    <w:lvl w:ilvl="6" w:tplc="6718654C">
      <w:start w:val="1"/>
      <w:numFmt w:val="bullet"/>
      <w:lvlText w:val="•"/>
      <w:lvlJc w:val="left"/>
      <w:pPr>
        <w:tabs>
          <w:tab w:val="num" w:pos="5040"/>
        </w:tabs>
        <w:ind w:left="5040" w:hanging="360"/>
      </w:pPr>
      <w:rPr>
        <w:rFonts w:ascii="Times New Roman" w:hAnsi="Times New Roman" w:cs="Times New Roman" w:hint="default"/>
      </w:rPr>
    </w:lvl>
    <w:lvl w:ilvl="7" w:tplc="9EA48110">
      <w:start w:val="1"/>
      <w:numFmt w:val="bullet"/>
      <w:lvlText w:val="•"/>
      <w:lvlJc w:val="left"/>
      <w:pPr>
        <w:tabs>
          <w:tab w:val="num" w:pos="5760"/>
        </w:tabs>
        <w:ind w:left="5760" w:hanging="360"/>
      </w:pPr>
      <w:rPr>
        <w:rFonts w:ascii="Times New Roman" w:hAnsi="Times New Roman" w:cs="Times New Roman" w:hint="default"/>
      </w:rPr>
    </w:lvl>
    <w:lvl w:ilvl="8" w:tplc="A24A8604">
      <w:start w:val="1"/>
      <w:numFmt w:val="bullet"/>
      <w:lvlText w:val="•"/>
      <w:lvlJc w:val="left"/>
      <w:pPr>
        <w:tabs>
          <w:tab w:val="num" w:pos="6480"/>
        </w:tabs>
        <w:ind w:left="6480" w:hanging="360"/>
      </w:pPr>
      <w:rPr>
        <w:rFonts w:ascii="Times New Roman" w:hAnsi="Times New Roman" w:cs="Times New Roman" w:hint="default"/>
      </w:rPr>
    </w:lvl>
  </w:abstractNum>
  <w:abstractNum w:abstractNumId="19">
    <w:nsid w:val="405A6BCA"/>
    <w:multiLevelType w:val="hybridMultilevel"/>
    <w:tmpl w:val="6332E484"/>
    <w:lvl w:ilvl="0" w:tplc="ACE8E12E">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0">
    <w:nsid w:val="45E1059D"/>
    <w:multiLevelType w:val="hybridMultilevel"/>
    <w:tmpl w:val="130609D6"/>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nsid w:val="47734C17"/>
    <w:multiLevelType w:val="hybridMultilevel"/>
    <w:tmpl w:val="39E6B124"/>
    <w:lvl w:ilvl="0" w:tplc="F55691A6">
      <w:start w:val="2"/>
      <w:numFmt w:val="decimal"/>
      <w:lvlText w:val="%1、"/>
      <w:lvlJc w:val="left"/>
      <w:pPr>
        <w:tabs>
          <w:tab w:val="num" w:pos="1380"/>
        </w:tabs>
        <w:ind w:left="1380" w:hanging="720"/>
      </w:pPr>
      <w:rPr>
        <w:rFonts w:hint="default"/>
      </w:rPr>
    </w:lvl>
    <w:lvl w:ilvl="1" w:tplc="04090019">
      <w:start w:val="1"/>
      <w:numFmt w:val="lowerLetter"/>
      <w:lvlText w:val="%2)"/>
      <w:lvlJc w:val="left"/>
      <w:pPr>
        <w:tabs>
          <w:tab w:val="num" w:pos="1500"/>
        </w:tabs>
        <w:ind w:left="1500" w:hanging="420"/>
      </w:pPr>
    </w:lvl>
    <w:lvl w:ilvl="2" w:tplc="0409001B">
      <w:start w:val="1"/>
      <w:numFmt w:val="lowerRoman"/>
      <w:lvlText w:val="%3."/>
      <w:lvlJc w:val="right"/>
      <w:pPr>
        <w:tabs>
          <w:tab w:val="num" w:pos="1920"/>
        </w:tabs>
        <w:ind w:left="1920" w:hanging="420"/>
      </w:pPr>
    </w:lvl>
    <w:lvl w:ilvl="3" w:tplc="0409000F">
      <w:start w:val="1"/>
      <w:numFmt w:val="decimal"/>
      <w:lvlText w:val="%4."/>
      <w:lvlJc w:val="left"/>
      <w:pPr>
        <w:tabs>
          <w:tab w:val="num" w:pos="2340"/>
        </w:tabs>
        <w:ind w:left="2340" w:hanging="420"/>
      </w:pPr>
    </w:lvl>
    <w:lvl w:ilvl="4" w:tplc="04090019">
      <w:start w:val="1"/>
      <w:numFmt w:val="lowerLetter"/>
      <w:lvlText w:val="%5)"/>
      <w:lvlJc w:val="left"/>
      <w:pPr>
        <w:tabs>
          <w:tab w:val="num" w:pos="2760"/>
        </w:tabs>
        <w:ind w:left="2760" w:hanging="420"/>
      </w:pPr>
    </w:lvl>
    <w:lvl w:ilvl="5" w:tplc="0409001B">
      <w:start w:val="1"/>
      <w:numFmt w:val="lowerRoman"/>
      <w:lvlText w:val="%6."/>
      <w:lvlJc w:val="right"/>
      <w:pPr>
        <w:tabs>
          <w:tab w:val="num" w:pos="3180"/>
        </w:tabs>
        <w:ind w:left="3180" w:hanging="420"/>
      </w:pPr>
    </w:lvl>
    <w:lvl w:ilvl="6" w:tplc="0409000F">
      <w:start w:val="1"/>
      <w:numFmt w:val="decimal"/>
      <w:lvlText w:val="%7."/>
      <w:lvlJc w:val="left"/>
      <w:pPr>
        <w:tabs>
          <w:tab w:val="num" w:pos="3600"/>
        </w:tabs>
        <w:ind w:left="3600" w:hanging="420"/>
      </w:pPr>
    </w:lvl>
    <w:lvl w:ilvl="7" w:tplc="04090019">
      <w:start w:val="1"/>
      <w:numFmt w:val="lowerLetter"/>
      <w:lvlText w:val="%8)"/>
      <w:lvlJc w:val="left"/>
      <w:pPr>
        <w:tabs>
          <w:tab w:val="num" w:pos="4020"/>
        </w:tabs>
        <w:ind w:left="4020" w:hanging="420"/>
      </w:pPr>
    </w:lvl>
    <w:lvl w:ilvl="8" w:tplc="0409001B">
      <w:start w:val="1"/>
      <w:numFmt w:val="lowerRoman"/>
      <w:lvlText w:val="%9."/>
      <w:lvlJc w:val="right"/>
      <w:pPr>
        <w:tabs>
          <w:tab w:val="num" w:pos="4440"/>
        </w:tabs>
        <w:ind w:left="4440" w:hanging="420"/>
      </w:pPr>
    </w:lvl>
  </w:abstractNum>
  <w:abstractNum w:abstractNumId="22">
    <w:nsid w:val="4F636027"/>
    <w:multiLevelType w:val="hybridMultilevel"/>
    <w:tmpl w:val="05DC3062"/>
    <w:lvl w:ilvl="0" w:tplc="64B621AC">
      <w:start w:val="1"/>
      <w:numFmt w:val="bullet"/>
      <w:lvlText w:val="•"/>
      <w:lvlJc w:val="left"/>
      <w:pPr>
        <w:tabs>
          <w:tab w:val="num" w:pos="720"/>
        </w:tabs>
        <w:ind w:left="720" w:hanging="360"/>
      </w:pPr>
      <w:rPr>
        <w:rFonts w:ascii="Times New Roman" w:hAnsi="Times New Roman" w:cs="Times New Roman" w:hint="default"/>
      </w:rPr>
    </w:lvl>
    <w:lvl w:ilvl="1" w:tplc="4506621C">
      <w:start w:val="1"/>
      <w:numFmt w:val="bullet"/>
      <w:lvlText w:val="•"/>
      <w:lvlJc w:val="left"/>
      <w:pPr>
        <w:tabs>
          <w:tab w:val="num" w:pos="1440"/>
        </w:tabs>
        <w:ind w:left="1440" w:hanging="360"/>
      </w:pPr>
      <w:rPr>
        <w:rFonts w:ascii="Times New Roman" w:hAnsi="Times New Roman" w:cs="Times New Roman" w:hint="default"/>
      </w:rPr>
    </w:lvl>
    <w:lvl w:ilvl="2" w:tplc="429CC92C">
      <w:start w:val="1"/>
      <w:numFmt w:val="bullet"/>
      <w:lvlText w:val="•"/>
      <w:lvlJc w:val="left"/>
      <w:pPr>
        <w:tabs>
          <w:tab w:val="num" w:pos="2160"/>
        </w:tabs>
        <w:ind w:left="2160" w:hanging="360"/>
      </w:pPr>
      <w:rPr>
        <w:rFonts w:ascii="Times New Roman" w:hAnsi="Times New Roman" w:cs="Times New Roman" w:hint="default"/>
      </w:rPr>
    </w:lvl>
    <w:lvl w:ilvl="3" w:tplc="2B22FAA4">
      <w:start w:val="1"/>
      <w:numFmt w:val="bullet"/>
      <w:lvlText w:val="•"/>
      <w:lvlJc w:val="left"/>
      <w:pPr>
        <w:tabs>
          <w:tab w:val="num" w:pos="2880"/>
        </w:tabs>
        <w:ind w:left="2880" w:hanging="360"/>
      </w:pPr>
      <w:rPr>
        <w:rFonts w:ascii="Times New Roman" w:hAnsi="Times New Roman" w:cs="Times New Roman" w:hint="default"/>
      </w:rPr>
    </w:lvl>
    <w:lvl w:ilvl="4" w:tplc="0CC0983A">
      <w:start w:val="1"/>
      <w:numFmt w:val="bullet"/>
      <w:lvlText w:val="•"/>
      <w:lvlJc w:val="left"/>
      <w:pPr>
        <w:tabs>
          <w:tab w:val="num" w:pos="3600"/>
        </w:tabs>
        <w:ind w:left="3600" w:hanging="360"/>
      </w:pPr>
      <w:rPr>
        <w:rFonts w:ascii="Times New Roman" w:hAnsi="Times New Roman" w:cs="Times New Roman" w:hint="default"/>
      </w:rPr>
    </w:lvl>
    <w:lvl w:ilvl="5" w:tplc="55983964">
      <w:start w:val="1"/>
      <w:numFmt w:val="bullet"/>
      <w:lvlText w:val="•"/>
      <w:lvlJc w:val="left"/>
      <w:pPr>
        <w:tabs>
          <w:tab w:val="num" w:pos="4320"/>
        </w:tabs>
        <w:ind w:left="4320" w:hanging="360"/>
      </w:pPr>
      <w:rPr>
        <w:rFonts w:ascii="Times New Roman" w:hAnsi="Times New Roman" w:cs="Times New Roman" w:hint="default"/>
      </w:rPr>
    </w:lvl>
    <w:lvl w:ilvl="6" w:tplc="2CEA8606">
      <w:start w:val="1"/>
      <w:numFmt w:val="bullet"/>
      <w:lvlText w:val="•"/>
      <w:lvlJc w:val="left"/>
      <w:pPr>
        <w:tabs>
          <w:tab w:val="num" w:pos="5040"/>
        </w:tabs>
        <w:ind w:left="5040" w:hanging="360"/>
      </w:pPr>
      <w:rPr>
        <w:rFonts w:ascii="Times New Roman" w:hAnsi="Times New Roman" w:cs="Times New Roman" w:hint="default"/>
      </w:rPr>
    </w:lvl>
    <w:lvl w:ilvl="7" w:tplc="3BD6D62C">
      <w:start w:val="1"/>
      <w:numFmt w:val="bullet"/>
      <w:lvlText w:val="•"/>
      <w:lvlJc w:val="left"/>
      <w:pPr>
        <w:tabs>
          <w:tab w:val="num" w:pos="5760"/>
        </w:tabs>
        <w:ind w:left="5760" w:hanging="360"/>
      </w:pPr>
      <w:rPr>
        <w:rFonts w:ascii="Times New Roman" w:hAnsi="Times New Roman" w:cs="Times New Roman" w:hint="default"/>
      </w:rPr>
    </w:lvl>
    <w:lvl w:ilvl="8" w:tplc="0DD29D54">
      <w:start w:val="1"/>
      <w:numFmt w:val="bullet"/>
      <w:lvlText w:val="•"/>
      <w:lvlJc w:val="left"/>
      <w:pPr>
        <w:tabs>
          <w:tab w:val="num" w:pos="6480"/>
        </w:tabs>
        <w:ind w:left="6480" w:hanging="360"/>
      </w:pPr>
      <w:rPr>
        <w:rFonts w:ascii="Times New Roman" w:hAnsi="Times New Roman" w:cs="Times New Roman" w:hint="default"/>
      </w:rPr>
    </w:lvl>
  </w:abstractNum>
  <w:abstractNum w:abstractNumId="23">
    <w:nsid w:val="5011646D"/>
    <w:multiLevelType w:val="hybridMultilevel"/>
    <w:tmpl w:val="BB96FD1A"/>
    <w:lvl w:ilvl="0" w:tplc="734CC516">
      <w:start w:val="1"/>
      <w:numFmt w:val="decimal"/>
      <w:lvlText w:val="%1、"/>
      <w:lvlJc w:val="left"/>
      <w:pPr>
        <w:tabs>
          <w:tab w:val="num" w:pos="360"/>
        </w:tabs>
        <w:ind w:left="360" w:hanging="360"/>
      </w:pPr>
      <w:rPr>
        <w:rFonts w:ascii="Times New Roman" w:eastAsia="Times New Roman" w:hAnsi="Times New Roman"/>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4">
    <w:nsid w:val="518D51C5"/>
    <w:multiLevelType w:val="hybridMultilevel"/>
    <w:tmpl w:val="27D6C1D4"/>
    <w:lvl w:ilvl="0" w:tplc="CED0871E">
      <w:start w:val="1"/>
      <w:numFmt w:val="japaneseCounting"/>
      <w:lvlText w:val="%1、"/>
      <w:lvlJc w:val="left"/>
      <w:pPr>
        <w:tabs>
          <w:tab w:val="num" w:pos="1140"/>
        </w:tabs>
        <w:ind w:left="1140" w:hanging="7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25">
    <w:nsid w:val="53F356DA"/>
    <w:multiLevelType w:val="hybridMultilevel"/>
    <w:tmpl w:val="3DD45BF6"/>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nsid w:val="54D9491D"/>
    <w:multiLevelType w:val="hybridMultilevel"/>
    <w:tmpl w:val="839ED514"/>
    <w:lvl w:ilvl="0" w:tplc="A13AB55E">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7">
    <w:nsid w:val="55626891"/>
    <w:multiLevelType w:val="hybridMultilevel"/>
    <w:tmpl w:val="367462BC"/>
    <w:lvl w:ilvl="0" w:tplc="04090001">
      <w:start w:val="1"/>
      <w:numFmt w:val="bullet"/>
      <w:lvlText w:val=""/>
      <w:lvlJc w:val="left"/>
      <w:pPr>
        <w:tabs>
          <w:tab w:val="num" w:pos="779"/>
        </w:tabs>
        <w:ind w:left="779" w:hanging="420"/>
      </w:pPr>
      <w:rPr>
        <w:rFonts w:ascii="Wingdings" w:hAnsi="Wingdings" w:cs="Wingdings" w:hint="default"/>
      </w:rPr>
    </w:lvl>
    <w:lvl w:ilvl="1" w:tplc="04090003">
      <w:start w:val="1"/>
      <w:numFmt w:val="bullet"/>
      <w:lvlText w:val=""/>
      <w:lvlJc w:val="left"/>
      <w:pPr>
        <w:tabs>
          <w:tab w:val="num" w:pos="1199"/>
        </w:tabs>
        <w:ind w:left="1199" w:hanging="420"/>
      </w:pPr>
      <w:rPr>
        <w:rFonts w:ascii="Wingdings" w:hAnsi="Wingdings" w:cs="Wingdings" w:hint="default"/>
      </w:rPr>
    </w:lvl>
    <w:lvl w:ilvl="2" w:tplc="04090005">
      <w:start w:val="1"/>
      <w:numFmt w:val="bullet"/>
      <w:lvlText w:val=""/>
      <w:lvlJc w:val="left"/>
      <w:pPr>
        <w:tabs>
          <w:tab w:val="num" w:pos="1619"/>
        </w:tabs>
        <w:ind w:left="1619" w:hanging="420"/>
      </w:pPr>
      <w:rPr>
        <w:rFonts w:ascii="Wingdings" w:hAnsi="Wingdings" w:cs="Wingdings" w:hint="default"/>
      </w:rPr>
    </w:lvl>
    <w:lvl w:ilvl="3" w:tplc="04090001">
      <w:start w:val="1"/>
      <w:numFmt w:val="bullet"/>
      <w:lvlText w:val=""/>
      <w:lvlJc w:val="left"/>
      <w:pPr>
        <w:tabs>
          <w:tab w:val="num" w:pos="2039"/>
        </w:tabs>
        <w:ind w:left="2039" w:hanging="420"/>
      </w:pPr>
      <w:rPr>
        <w:rFonts w:ascii="Wingdings" w:hAnsi="Wingdings" w:cs="Wingdings" w:hint="default"/>
      </w:rPr>
    </w:lvl>
    <w:lvl w:ilvl="4" w:tplc="04090003">
      <w:start w:val="1"/>
      <w:numFmt w:val="bullet"/>
      <w:lvlText w:val=""/>
      <w:lvlJc w:val="left"/>
      <w:pPr>
        <w:tabs>
          <w:tab w:val="num" w:pos="2459"/>
        </w:tabs>
        <w:ind w:left="2459" w:hanging="420"/>
      </w:pPr>
      <w:rPr>
        <w:rFonts w:ascii="Wingdings" w:hAnsi="Wingdings" w:cs="Wingdings" w:hint="default"/>
      </w:rPr>
    </w:lvl>
    <w:lvl w:ilvl="5" w:tplc="04090005">
      <w:start w:val="1"/>
      <w:numFmt w:val="bullet"/>
      <w:lvlText w:val=""/>
      <w:lvlJc w:val="left"/>
      <w:pPr>
        <w:tabs>
          <w:tab w:val="num" w:pos="2879"/>
        </w:tabs>
        <w:ind w:left="2879" w:hanging="420"/>
      </w:pPr>
      <w:rPr>
        <w:rFonts w:ascii="Wingdings" w:hAnsi="Wingdings" w:cs="Wingdings" w:hint="default"/>
      </w:rPr>
    </w:lvl>
    <w:lvl w:ilvl="6" w:tplc="04090001">
      <w:start w:val="1"/>
      <w:numFmt w:val="bullet"/>
      <w:lvlText w:val=""/>
      <w:lvlJc w:val="left"/>
      <w:pPr>
        <w:tabs>
          <w:tab w:val="num" w:pos="3299"/>
        </w:tabs>
        <w:ind w:left="3299" w:hanging="420"/>
      </w:pPr>
      <w:rPr>
        <w:rFonts w:ascii="Wingdings" w:hAnsi="Wingdings" w:cs="Wingdings" w:hint="default"/>
      </w:rPr>
    </w:lvl>
    <w:lvl w:ilvl="7" w:tplc="04090003">
      <w:start w:val="1"/>
      <w:numFmt w:val="bullet"/>
      <w:lvlText w:val=""/>
      <w:lvlJc w:val="left"/>
      <w:pPr>
        <w:tabs>
          <w:tab w:val="num" w:pos="3719"/>
        </w:tabs>
        <w:ind w:left="3719" w:hanging="420"/>
      </w:pPr>
      <w:rPr>
        <w:rFonts w:ascii="Wingdings" w:hAnsi="Wingdings" w:cs="Wingdings" w:hint="default"/>
      </w:rPr>
    </w:lvl>
    <w:lvl w:ilvl="8" w:tplc="04090005">
      <w:start w:val="1"/>
      <w:numFmt w:val="bullet"/>
      <w:lvlText w:val=""/>
      <w:lvlJc w:val="left"/>
      <w:pPr>
        <w:tabs>
          <w:tab w:val="num" w:pos="4139"/>
        </w:tabs>
        <w:ind w:left="4139" w:hanging="420"/>
      </w:pPr>
      <w:rPr>
        <w:rFonts w:ascii="Wingdings" w:hAnsi="Wingdings" w:cs="Wingdings" w:hint="default"/>
      </w:rPr>
    </w:lvl>
  </w:abstractNum>
  <w:abstractNum w:abstractNumId="28">
    <w:nsid w:val="56B6522B"/>
    <w:multiLevelType w:val="hybridMultilevel"/>
    <w:tmpl w:val="8E086610"/>
    <w:lvl w:ilvl="0" w:tplc="04090013">
      <w:start w:val="1"/>
      <w:numFmt w:val="upperRoman"/>
      <w:lvlText w:val="%1."/>
      <w:lvlJc w:val="left"/>
      <w:pPr>
        <w:tabs>
          <w:tab w:val="num" w:pos="420"/>
        </w:tabs>
        <w:ind w:left="420" w:hanging="420"/>
      </w:pPr>
    </w:lvl>
    <w:lvl w:ilvl="1" w:tplc="0409001B">
      <w:start w:val="1"/>
      <w:numFmt w:val="lowerRoman"/>
      <w:lvlText w:val="%2."/>
      <w:lvlJc w:val="righ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9">
    <w:nsid w:val="60F27F8A"/>
    <w:multiLevelType w:val="hybridMultilevel"/>
    <w:tmpl w:val="9C14341E"/>
    <w:lvl w:ilvl="0" w:tplc="39664B48">
      <w:start w:val="1"/>
      <w:numFmt w:val="decimal"/>
      <w:lvlText w:val="%1."/>
      <w:lvlJc w:val="left"/>
      <w:pPr>
        <w:tabs>
          <w:tab w:val="num" w:pos="390"/>
        </w:tabs>
        <w:ind w:left="390" w:hanging="39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0">
    <w:nsid w:val="67305DA9"/>
    <w:multiLevelType w:val="hybridMultilevel"/>
    <w:tmpl w:val="848C5166"/>
    <w:lvl w:ilvl="0" w:tplc="D42A07AA">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1">
    <w:nsid w:val="6A1F6AED"/>
    <w:multiLevelType w:val="hybridMultilevel"/>
    <w:tmpl w:val="9294D562"/>
    <w:lvl w:ilvl="0" w:tplc="038440F6">
      <w:start w:val="1"/>
      <w:numFmt w:val="japaneseCounting"/>
      <w:lvlText w:val="（%1）"/>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2">
    <w:nsid w:val="6A465D77"/>
    <w:multiLevelType w:val="hybridMultilevel"/>
    <w:tmpl w:val="56EAA562"/>
    <w:lvl w:ilvl="0" w:tplc="F9B2C872">
      <w:start w:val="1"/>
      <w:numFmt w:val="decimal"/>
      <w:lvlText w:val="%1．"/>
      <w:lvlJc w:val="left"/>
      <w:pPr>
        <w:tabs>
          <w:tab w:val="num" w:pos="360"/>
        </w:tabs>
        <w:ind w:left="360" w:hanging="360"/>
      </w:pPr>
      <w:rPr>
        <w:rFonts w:hint="default"/>
      </w:rPr>
    </w:lvl>
    <w:lvl w:ilvl="1" w:tplc="1D80FBAE">
      <w:start w:val="3"/>
      <w:numFmt w:val="japaneseCounting"/>
      <w:lvlText w:val="%2、"/>
      <w:lvlJc w:val="left"/>
      <w:pPr>
        <w:tabs>
          <w:tab w:val="num" w:pos="900"/>
        </w:tabs>
        <w:ind w:left="900" w:hanging="48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3">
    <w:nsid w:val="6C1C2D0D"/>
    <w:multiLevelType w:val="hybridMultilevel"/>
    <w:tmpl w:val="9D00AE76"/>
    <w:lvl w:ilvl="0" w:tplc="A7888E24">
      <w:start w:val="1"/>
      <w:numFmt w:val="decimal"/>
      <w:lvlText w:val="%1．"/>
      <w:lvlJc w:val="left"/>
      <w:pPr>
        <w:ind w:left="1535" w:hanging="9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4">
    <w:nsid w:val="6C460B1D"/>
    <w:multiLevelType w:val="hybridMultilevel"/>
    <w:tmpl w:val="A0E01B8E"/>
    <w:lvl w:ilvl="0" w:tplc="45FAE2A6">
      <w:start w:val="1"/>
      <w:numFmt w:val="japaneseCounting"/>
      <w:lvlText w:val="%1、"/>
      <w:lvlJc w:val="left"/>
      <w:pPr>
        <w:tabs>
          <w:tab w:val="num" w:pos="1140"/>
        </w:tabs>
        <w:ind w:left="1140" w:hanging="7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35">
    <w:nsid w:val="709B36BD"/>
    <w:multiLevelType w:val="hybridMultilevel"/>
    <w:tmpl w:val="65807CE8"/>
    <w:lvl w:ilvl="0" w:tplc="FD94DF70">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6">
    <w:nsid w:val="728E750F"/>
    <w:multiLevelType w:val="hybridMultilevel"/>
    <w:tmpl w:val="F48AE19A"/>
    <w:lvl w:ilvl="0" w:tplc="EE9A3432">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7">
    <w:nsid w:val="72D072B1"/>
    <w:multiLevelType w:val="hybridMultilevel"/>
    <w:tmpl w:val="77C2D95E"/>
    <w:lvl w:ilvl="0" w:tplc="78F81D66">
      <w:start w:val="1"/>
      <w:numFmt w:val="bullet"/>
      <w:lvlText w:val="•"/>
      <w:lvlJc w:val="left"/>
      <w:pPr>
        <w:tabs>
          <w:tab w:val="num" w:pos="720"/>
        </w:tabs>
        <w:ind w:left="720" w:hanging="360"/>
      </w:pPr>
      <w:rPr>
        <w:rFonts w:ascii="Times New Roman" w:hAnsi="Times New Roman" w:cs="Times New Roman" w:hint="default"/>
      </w:rPr>
    </w:lvl>
    <w:lvl w:ilvl="1" w:tplc="4F34CCEA">
      <w:start w:val="1"/>
      <w:numFmt w:val="bullet"/>
      <w:lvlText w:val="•"/>
      <w:lvlJc w:val="left"/>
      <w:pPr>
        <w:tabs>
          <w:tab w:val="num" w:pos="1440"/>
        </w:tabs>
        <w:ind w:left="1440" w:hanging="360"/>
      </w:pPr>
      <w:rPr>
        <w:rFonts w:ascii="Times New Roman" w:hAnsi="Times New Roman" w:cs="Times New Roman" w:hint="default"/>
      </w:rPr>
    </w:lvl>
    <w:lvl w:ilvl="2" w:tplc="ADF64CAA">
      <w:start w:val="1"/>
      <w:numFmt w:val="bullet"/>
      <w:lvlText w:val="•"/>
      <w:lvlJc w:val="left"/>
      <w:pPr>
        <w:tabs>
          <w:tab w:val="num" w:pos="2160"/>
        </w:tabs>
        <w:ind w:left="2160" w:hanging="360"/>
      </w:pPr>
      <w:rPr>
        <w:rFonts w:ascii="Times New Roman" w:hAnsi="Times New Roman" w:cs="Times New Roman" w:hint="default"/>
      </w:rPr>
    </w:lvl>
    <w:lvl w:ilvl="3" w:tplc="7706C764">
      <w:start w:val="1"/>
      <w:numFmt w:val="bullet"/>
      <w:lvlText w:val="•"/>
      <w:lvlJc w:val="left"/>
      <w:pPr>
        <w:tabs>
          <w:tab w:val="num" w:pos="2880"/>
        </w:tabs>
        <w:ind w:left="2880" w:hanging="360"/>
      </w:pPr>
      <w:rPr>
        <w:rFonts w:ascii="Times New Roman" w:hAnsi="Times New Roman" w:cs="Times New Roman" w:hint="default"/>
      </w:rPr>
    </w:lvl>
    <w:lvl w:ilvl="4" w:tplc="F788CBF6">
      <w:start w:val="1"/>
      <w:numFmt w:val="bullet"/>
      <w:lvlText w:val="•"/>
      <w:lvlJc w:val="left"/>
      <w:pPr>
        <w:tabs>
          <w:tab w:val="num" w:pos="3600"/>
        </w:tabs>
        <w:ind w:left="3600" w:hanging="360"/>
      </w:pPr>
      <w:rPr>
        <w:rFonts w:ascii="Times New Roman" w:hAnsi="Times New Roman" w:cs="Times New Roman" w:hint="default"/>
      </w:rPr>
    </w:lvl>
    <w:lvl w:ilvl="5" w:tplc="52F4D5C0">
      <w:start w:val="1"/>
      <w:numFmt w:val="bullet"/>
      <w:lvlText w:val="•"/>
      <w:lvlJc w:val="left"/>
      <w:pPr>
        <w:tabs>
          <w:tab w:val="num" w:pos="4320"/>
        </w:tabs>
        <w:ind w:left="4320" w:hanging="360"/>
      </w:pPr>
      <w:rPr>
        <w:rFonts w:ascii="Times New Roman" w:hAnsi="Times New Roman" w:cs="Times New Roman" w:hint="default"/>
      </w:rPr>
    </w:lvl>
    <w:lvl w:ilvl="6" w:tplc="C3C27C1C">
      <w:start w:val="1"/>
      <w:numFmt w:val="bullet"/>
      <w:lvlText w:val="•"/>
      <w:lvlJc w:val="left"/>
      <w:pPr>
        <w:tabs>
          <w:tab w:val="num" w:pos="5040"/>
        </w:tabs>
        <w:ind w:left="5040" w:hanging="360"/>
      </w:pPr>
      <w:rPr>
        <w:rFonts w:ascii="Times New Roman" w:hAnsi="Times New Roman" w:cs="Times New Roman" w:hint="default"/>
      </w:rPr>
    </w:lvl>
    <w:lvl w:ilvl="7" w:tplc="E522FCE8">
      <w:start w:val="1"/>
      <w:numFmt w:val="bullet"/>
      <w:lvlText w:val="•"/>
      <w:lvlJc w:val="left"/>
      <w:pPr>
        <w:tabs>
          <w:tab w:val="num" w:pos="5760"/>
        </w:tabs>
        <w:ind w:left="5760" w:hanging="360"/>
      </w:pPr>
      <w:rPr>
        <w:rFonts w:ascii="Times New Roman" w:hAnsi="Times New Roman" w:cs="Times New Roman" w:hint="default"/>
      </w:rPr>
    </w:lvl>
    <w:lvl w:ilvl="8" w:tplc="1B026400">
      <w:start w:val="1"/>
      <w:numFmt w:val="bullet"/>
      <w:lvlText w:val="•"/>
      <w:lvlJc w:val="left"/>
      <w:pPr>
        <w:tabs>
          <w:tab w:val="num" w:pos="6480"/>
        </w:tabs>
        <w:ind w:left="6480" w:hanging="360"/>
      </w:pPr>
      <w:rPr>
        <w:rFonts w:ascii="Times New Roman" w:hAnsi="Times New Roman" w:cs="Times New Roman" w:hint="default"/>
      </w:rPr>
    </w:lvl>
  </w:abstractNum>
  <w:abstractNum w:abstractNumId="38">
    <w:nsid w:val="79E76BB3"/>
    <w:multiLevelType w:val="hybridMultilevel"/>
    <w:tmpl w:val="9A48429C"/>
    <w:lvl w:ilvl="0" w:tplc="39223214">
      <w:start w:val="1"/>
      <w:numFmt w:val="japaneseCounting"/>
      <w:lvlText w:val="%1、"/>
      <w:lvlJc w:val="left"/>
      <w:pPr>
        <w:tabs>
          <w:tab w:val="num" w:pos="1140"/>
        </w:tabs>
        <w:ind w:left="1140" w:hanging="7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39">
    <w:nsid w:val="7C0F1259"/>
    <w:multiLevelType w:val="hybridMultilevel"/>
    <w:tmpl w:val="B748CCB8"/>
    <w:lvl w:ilvl="0" w:tplc="6FF43F08">
      <w:start w:val="1"/>
      <w:numFmt w:val="decimal"/>
      <w:lvlText w:val="%1）"/>
      <w:lvlJc w:val="left"/>
      <w:pPr>
        <w:tabs>
          <w:tab w:val="num" w:pos="360"/>
        </w:tabs>
        <w:ind w:left="360" w:hanging="360"/>
      </w:pPr>
      <w:rPr>
        <w:rFonts w:hint="default"/>
      </w:rPr>
    </w:lvl>
    <w:lvl w:ilvl="1" w:tplc="02025FA6">
      <w:start w:val="6"/>
      <w:numFmt w:val="japaneseCounting"/>
      <w:lvlText w:val="%2、"/>
      <w:lvlJc w:val="left"/>
      <w:pPr>
        <w:tabs>
          <w:tab w:val="num" w:pos="840"/>
        </w:tabs>
        <w:ind w:left="840" w:hanging="420"/>
      </w:pPr>
      <w:rPr>
        <w:rFonts w:hint="default"/>
      </w:rPr>
    </w:lvl>
    <w:lvl w:ilvl="2" w:tplc="6860AA16">
      <w:start w:val="1"/>
      <w:numFmt w:val="decimal"/>
      <w:lvlText w:val="%3."/>
      <w:lvlJc w:val="left"/>
      <w:pPr>
        <w:tabs>
          <w:tab w:val="num" w:pos="1200"/>
        </w:tabs>
        <w:ind w:left="1200" w:hanging="360"/>
      </w:pPr>
      <w:rPr>
        <w:rFonts w:hint="default"/>
        <w:b/>
        <w:bCs/>
      </w:r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40">
    <w:nsid w:val="7C871C97"/>
    <w:multiLevelType w:val="hybridMultilevel"/>
    <w:tmpl w:val="A986FCE8"/>
    <w:lvl w:ilvl="0" w:tplc="E47E3A44">
      <w:start w:val="1"/>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41">
    <w:nsid w:val="7D2A0ACC"/>
    <w:multiLevelType w:val="hybridMultilevel"/>
    <w:tmpl w:val="2934208C"/>
    <w:lvl w:ilvl="0" w:tplc="3CF29E6C">
      <w:start w:val="1"/>
      <w:numFmt w:val="decimal"/>
      <w:lvlText w:val="%1."/>
      <w:lvlJc w:val="left"/>
      <w:pPr>
        <w:tabs>
          <w:tab w:val="num" w:pos="540"/>
        </w:tabs>
        <w:ind w:left="54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42">
    <w:nsid w:val="7F0F2786"/>
    <w:multiLevelType w:val="hybridMultilevel"/>
    <w:tmpl w:val="E4C6FC4A"/>
    <w:lvl w:ilvl="0" w:tplc="7A06BA78">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1"/>
  </w:num>
  <w:num w:numId="2">
    <w:abstractNumId w:val="5"/>
  </w:num>
  <w:num w:numId="3">
    <w:abstractNumId w:val="28"/>
  </w:num>
  <w:num w:numId="4">
    <w:abstractNumId w:val="9"/>
  </w:num>
  <w:num w:numId="5">
    <w:abstractNumId w:val="0"/>
  </w:num>
  <w:num w:numId="6">
    <w:abstractNumId w:val="17"/>
  </w:num>
  <w:num w:numId="7">
    <w:abstractNumId w:val="1"/>
  </w:num>
  <w:num w:numId="8">
    <w:abstractNumId w:val="18"/>
  </w:num>
  <w:num w:numId="9">
    <w:abstractNumId w:val="19"/>
  </w:num>
  <w:num w:numId="10">
    <w:abstractNumId w:val="22"/>
  </w:num>
  <w:num w:numId="11">
    <w:abstractNumId w:val="36"/>
  </w:num>
  <w:num w:numId="12">
    <w:abstractNumId w:val="30"/>
  </w:num>
  <w:num w:numId="13">
    <w:abstractNumId w:val="40"/>
  </w:num>
  <w:num w:numId="14">
    <w:abstractNumId w:val="27"/>
  </w:num>
  <w:num w:numId="15">
    <w:abstractNumId w:val="4"/>
  </w:num>
  <w:num w:numId="16">
    <w:abstractNumId w:val="16"/>
  </w:num>
  <w:num w:numId="17">
    <w:abstractNumId w:val="13"/>
  </w:num>
  <w:num w:numId="18">
    <w:abstractNumId w:val="26"/>
  </w:num>
  <w:num w:numId="19">
    <w:abstractNumId w:val="12"/>
  </w:num>
  <w:num w:numId="20">
    <w:abstractNumId w:val="32"/>
  </w:num>
  <w:num w:numId="21">
    <w:abstractNumId w:val="39"/>
  </w:num>
  <w:num w:numId="22">
    <w:abstractNumId w:val="31"/>
  </w:num>
  <w:num w:numId="23">
    <w:abstractNumId w:val="21"/>
  </w:num>
  <w:num w:numId="24">
    <w:abstractNumId w:val="24"/>
  </w:num>
  <w:num w:numId="25">
    <w:abstractNumId w:val="38"/>
  </w:num>
  <w:num w:numId="26">
    <w:abstractNumId w:val="34"/>
  </w:num>
  <w:num w:numId="27">
    <w:abstractNumId w:val="10"/>
  </w:num>
  <w:num w:numId="28">
    <w:abstractNumId w:val="14"/>
  </w:num>
  <w:num w:numId="29">
    <w:abstractNumId w:val="37"/>
  </w:num>
  <w:num w:numId="30">
    <w:abstractNumId w:val="23"/>
  </w:num>
  <w:num w:numId="31">
    <w:abstractNumId w:val="29"/>
  </w:num>
  <w:num w:numId="32">
    <w:abstractNumId w:val="41"/>
  </w:num>
  <w:num w:numId="33">
    <w:abstractNumId w:val="35"/>
  </w:num>
  <w:num w:numId="34">
    <w:abstractNumId w:val="7"/>
  </w:num>
  <w:num w:numId="35">
    <w:abstractNumId w:val="6"/>
  </w:num>
  <w:num w:numId="36">
    <w:abstractNumId w:val="3"/>
  </w:num>
  <w:num w:numId="37">
    <w:abstractNumId w:val="33"/>
  </w:num>
  <w:num w:numId="38">
    <w:abstractNumId w:val="2"/>
  </w:num>
  <w:num w:numId="39">
    <w:abstractNumId w:val="25"/>
  </w:num>
  <w:num w:numId="40">
    <w:abstractNumId w:val="42"/>
  </w:num>
  <w:num w:numId="41">
    <w:abstractNumId w:val="20"/>
  </w:num>
  <w:num w:numId="42">
    <w:abstractNumId w:val="15"/>
  </w:num>
  <w:num w:numId="4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4235"/>
    <w:rsid w:val="00064235"/>
    <w:rsid w:val="001C0E98"/>
    <w:rsid w:val="00445CD8"/>
    <w:rsid w:val="00B22FE6"/>
    <w:rsid w:val="00B815ED"/>
    <w:rsid w:val="00C54707"/>
    <w:rsid w:val="00D15A44"/>
    <w:rsid w:val="00DD5A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E98"/>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1C0E98"/>
    <w:pPr>
      <w:keepNext/>
      <w:keepLines/>
      <w:spacing w:before="340" w:after="330" w:line="578" w:lineRule="auto"/>
      <w:outlineLvl w:val="0"/>
    </w:pPr>
    <w:rPr>
      <w:b/>
      <w:bCs/>
      <w:kern w:val="44"/>
      <w:sz w:val="44"/>
      <w:szCs w:val="44"/>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0E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0E98"/>
    <w:rPr>
      <w:sz w:val="18"/>
      <w:szCs w:val="18"/>
    </w:rPr>
  </w:style>
  <w:style w:type="paragraph" w:styleId="a4">
    <w:name w:val="footer"/>
    <w:basedOn w:val="a"/>
    <w:link w:val="Char0"/>
    <w:uiPriority w:val="99"/>
    <w:unhideWhenUsed/>
    <w:rsid w:val="001C0E98"/>
    <w:pPr>
      <w:tabs>
        <w:tab w:val="center" w:pos="4153"/>
        <w:tab w:val="right" w:pos="8306"/>
      </w:tabs>
      <w:snapToGrid w:val="0"/>
      <w:jc w:val="left"/>
    </w:pPr>
    <w:rPr>
      <w:sz w:val="18"/>
      <w:szCs w:val="18"/>
    </w:rPr>
  </w:style>
  <w:style w:type="character" w:customStyle="1" w:styleId="Char0">
    <w:name w:val="页脚 Char"/>
    <w:basedOn w:val="a0"/>
    <w:link w:val="a4"/>
    <w:uiPriority w:val="99"/>
    <w:rsid w:val="001C0E98"/>
    <w:rPr>
      <w:sz w:val="18"/>
      <w:szCs w:val="18"/>
    </w:rPr>
  </w:style>
  <w:style w:type="character" w:customStyle="1" w:styleId="1Char">
    <w:name w:val="标题 1 Char"/>
    <w:basedOn w:val="a0"/>
    <w:link w:val="1"/>
    <w:uiPriority w:val="9"/>
    <w:rsid w:val="001C0E98"/>
    <w:rPr>
      <w:rFonts w:ascii="Times New Roman" w:eastAsia="宋体" w:hAnsi="Times New Roman" w:cs="Times New Roman"/>
      <w:b/>
      <w:bCs/>
      <w:kern w:val="44"/>
      <w:sz w:val="44"/>
      <w:szCs w:val="44"/>
      <w:lang/>
    </w:rPr>
  </w:style>
  <w:style w:type="paragraph" w:styleId="a5">
    <w:name w:val="Document Map"/>
    <w:basedOn w:val="a"/>
    <w:link w:val="Char1"/>
    <w:semiHidden/>
    <w:rsid w:val="001C0E98"/>
    <w:pPr>
      <w:shd w:val="clear" w:color="auto" w:fill="000080"/>
    </w:pPr>
  </w:style>
  <w:style w:type="character" w:customStyle="1" w:styleId="Char1">
    <w:name w:val="文档结构图 Char"/>
    <w:basedOn w:val="a0"/>
    <w:link w:val="a5"/>
    <w:semiHidden/>
    <w:rsid w:val="001C0E98"/>
    <w:rPr>
      <w:rFonts w:ascii="Times New Roman" w:eastAsia="宋体" w:hAnsi="Times New Roman" w:cs="Times New Roman"/>
      <w:szCs w:val="24"/>
      <w:shd w:val="clear" w:color="auto" w:fill="000080"/>
    </w:rPr>
  </w:style>
  <w:style w:type="character" w:styleId="a6">
    <w:name w:val="page number"/>
    <w:basedOn w:val="a0"/>
    <w:rsid w:val="001C0E98"/>
  </w:style>
  <w:style w:type="paragraph" w:customStyle="1" w:styleId="a7">
    <w:name w:val="普通文字"/>
    <w:basedOn w:val="a"/>
    <w:rsid w:val="001C0E98"/>
    <w:pPr>
      <w:widowControl/>
      <w:jc w:val="left"/>
    </w:pPr>
    <w:rPr>
      <w:rFonts w:ascii="宋体" w:hAnsi="Courier New" w:cs="宋体"/>
      <w:kern w:val="0"/>
      <w:szCs w:val="21"/>
    </w:rPr>
  </w:style>
  <w:style w:type="paragraph" w:customStyle="1" w:styleId="a8">
    <w:name w:val="正文文字缩进"/>
    <w:basedOn w:val="a"/>
    <w:rsid w:val="001C0E98"/>
    <w:pPr>
      <w:spacing w:before="120"/>
      <w:ind w:firstLine="482"/>
    </w:pPr>
    <w:rPr>
      <w:sz w:val="24"/>
    </w:rPr>
  </w:style>
  <w:style w:type="paragraph" w:styleId="a9">
    <w:name w:val="Balloon Text"/>
    <w:basedOn w:val="a"/>
    <w:link w:val="Char2"/>
    <w:rsid w:val="001C0E98"/>
    <w:rPr>
      <w:sz w:val="18"/>
      <w:szCs w:val="18"/>
    </w:rPr>
  </w:style>
  <w:style w:type="character" w:customStyle="1" w:styleId="Char2">
    <w:name w:val="批注框文本 Char"/>
    <w:basedOn w:val="a0"/>
    <w:link w:val="a9"/>
    <w:rsid w:val="001C0E98"/>
    <w:rPr>
      <w:rFonts w:ascii="Times New Roman" w:eastAsia="宋体" w:hAnsi="Times New Roman" w:cs="Times New Roman"/>
      <w:sz w:val="18"/>
      <w:szCs w:val="18"/>
    </w:rPr>
  </w:style>
  <w:style w:type="paragraph" w:customStyle="1" w:styleId="2">
    <w:name w:val="正文文字缩进 2"/>
    <w:basedOn w:val="a"/>
    <w:rsid w:val="001C0E98"/>
    <w:pPr>
      <w:spacing w:after="120" w:line="480" w:lineRule="auto"/>
      <w:ind w:leftChars="200" w:left="420"/>
    </w:pPr>
    <w:rPr>
      <w:szCs w:val="21"/>
    </w:rPr>
  </w:style>
  <w:style w:type="paragraph" w:customStyle="1" w:styleId="aa">
    <w:name w:val="样式"/>
    <w:basedOn w:val="a"/>
    <w:next w:val="2"/>
    <w:rsid w:val="001C0E98"/>
    <w:pPr>
      <w:autoSpaceDE w:val="0"/>
      <w:autoSpaceDN w:val="0"/>
      <w:ind w:firstLineChars="200" w:firstLine="480"/>
    </w:pPr>
    <w:rPr>
      <w:rFonts w:eastAsia="仿宋_GB2312"/>
      <w:sz w:val="24"/>
    </w:rPr>
  </w:style>
  <w:style w:type="paragraph" w:styleId="ab">
    <w:name w:val="Date"/>
    <w:basedOn w:val="a"/>
    <w:next w:val="a"/>
    <w:link w:val="Char3"/>
    <w:rsid w:val="001C0E98"/>
    <w:pPr>
      <w:adjustRightInd w:val="0"/>
      <w:textAlignment w:val="baseline"/>
    </w:pPr>
    <w:rPr>
      <w:sz w:val="28"/>
      <w:szCs w:val="28"/>
    </w:rPr>
  </w:style>
  <w:style w:type="character" w:customStyle="1" w:styleId="Char3">
    <w:name w:val="日期 Char"/>
    <w:basedOn w:val="a0"/>
    <w:link w:val="ab"/>
    <w:rsid w:val="001C0E98"/>
    <w:rPr>
      <w:rFonts w:ascii="Times New Roman" w:eastAsia="宋体" w:hAnsi="Times New Roman" w:cs="Times New Roman"/>
      <w:sz w:val="28"/>
      <w:szCs w:val="28"/>
    </w:rPr>
  </w:style>
  <w:style w:type="paragraph" w:customStyle="1" w:styleId="Web">
    <w:name w:val="普通 (Web)"/>
    <w:basedOn w:val="a"/>
    <w:rsid w:val="001C0E98"/>
    <w:pPr>
      <w:widowControl/>
      <w:spacing w:before="100" w:beforeAutospacing="1" w:after="100" w:afterAutospacing="1"/>
      <w:jc w:val="left"/>
    </w:pPr>
    <w:rPr>
      <w:rFonts w:ascii="宋体" w:hAnsi="宋体" w:cs="宋体"/>
      <w:kern w:val="0"/>
      <w:sz w:val="24"/>
    </w:rPr>
  </w:style>
  <w:style w:type="paragraph" w:customStyle="1" w:styleId="3">
    <w:name w:val="正文文字缩进 3"/>
    <w:basedOn w:val="a"/>
    <w:rsid w:val="001C0E98"/>
    <w:pPr>
      <w:adjustRightInd w:val="0"/>
      <w:snapToGrid w:val="0"/>
      <w:spacing w:line="360" w:lineRule="auto"/>
      <w:ind w:firstLineChars="171" w:firstLine="479"/>
    </w:pPr>
    <w:rPr>
      <w:rFonts w:ascii="仿宋_GB2312" w:eastAsia="仿宋_GB2312" w:cs="仿宋_GB2312"/>
      <w:sz w:val="28"/>
      <w:szCs w:val="28"/>
    </w:rPr>
  </w:style>
  <w:style w:type="paragraph" w:customStyle="1" w:styleId="ac">
    <w:name w:val="正文文字"/>
    <w:basedOn w:val="a"/>
    <w:rsid w:val="001C0E98"/>
    <w:pPr>
      <w:spacing w:after="120"/>
    </w:pPr>
    <w:rPr>
      <w:szCs w:val="21"/>
    </w:rPr>
  </w:style>
  <w:style w:type="character" w:customStyle="1" w:styleId="ad">
    <w:name w:val="超级链接"/>
    <w:rsid w:val="001C0E98"/>
    <w:rPr>
      <w:color w:val="0000FF"/>
      <w:u w:val="single"/>
    </w:rPr>
  </w:style>
  <w:style w:type="character" w:customStyle="1" w:styleId="s1">
    <w:name w:val="s1"/>
    <w:rsid w:val="001C0E98"/>
    <w:rPr>
      <w:rFonts w:ascii="Arial" w:hAnsi="Arial" w:cs="Arial" w:hint="default"/>
      <w:color w:val="000000"/>
      <w:sz w:val="19"/>
      <w:szCs w:val="19"/>
      <w:shd w:val="clear" w:color="auto" w:fill="FFFFFF"/>
    </w:rPr>
  </w:style>
  <w:style w:type="paragraph" w:styleId="ae">
    <w:name w:val="Normal (Web)"/>
    <w:basedOn w:val="a"/>
    <w:rsid w:val="001C0E98"/>
    <w:pPr>
      <w:widowControl/>
      <w:spacing w:before="100" w:beforeAutospacing="1" w:after="100" w:afterAutospacing="1" w:line="384" w:lineRule="auto"/>
      <w:jc w:val="left"/>
    </w:pPr>
    <w:rPr>
      <w:rFonts w:ascii="宋体" w:hAnsi="宋体" w:cs="宋体"/>
      <w:color w:val="000000"/>
      <w:kern w:val="0"/>
      <w:sz w:val="16"/>
      <w:szCs w:val="16"/>
    </w:rPr>
  </w:style>
  <w:style w:type="paragraph" w:styleId="af">
    <w:name w:val="List Paragraph"/>
    <w:basedOn w:val="a"/>
    <w:uiPriority w:val="99"/>
    <w:qFormat/>
    <w:rsid w:val="001C0E98"/>
    <w:pPr>
      <w:ind w:firstLineChars="200" w:firstLine="420"/>
    </w:pPr>
  </w:style>
  <w:style w:type="table" w:styleId="af0">
    <w:name w:val="Table Grid"/>
    <w:basedOn w:val="a1"/>
    <w:uiPriority w:val="59"/>
    <w:rsid w:val="001C0E9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一级"/>
    <w:basedOn w:val="a"/>
    <w:link w:val="Char4"/>
    <w:qFormat/>
    <w:rsid w:val="001C0E98"/>
    <w:pPr>
      <w:spacing w:beforeLines="100"/>
      <w:outlineLvl w:val="0"/>
    </w:pPr>
    <w:rPr>
      <w:rFonts w:ascii="仿宋_GB2312" w:eastAsia="仿宋_GB2312" w:hAnsi="Calibri"/>
      <w:b/>
      <w:sz w:val="36"/>
      <w:szCs w:val="36"/>
      <w:lang/>
    </w:rPr>
  </w:style>
  <w:style w:type="character" w:customStyle="1" w:styleId="Char4">
    <w:name w:val="一级 Char"/>
    <w:link w:val="af1"/>
    <w:rsid w:val="001C0E98"/>
    <w:rPr>
      <w:rFonts w:ascii="仿宋_GB2312" w:eastAsia="仿宋_GB2312" w:hAnsi="Calibri" w:cs="Times New Roman"/>
      <w:b/>
      <w:sz w:val="36"/>
      <w:szCs w:val="36"/>
      <w:lang/>
    </w:rPr>
  </w:style>
  <w:style w:type="paragraph" w:styleId="TOC">
    <w:name w:val="TOC Heading"/>
    <w:basedOn w:val="1"/>
    <w:next w:val="a"/>
    <w:uiPriority w:val="39"/>
    <w:semiHidden/>
    <w:unhideWhenUsed/>
    <w:qFormat/>
    <w:rsid w:val="001C0E98"/>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39"/>
    <w:unhideWhenUsed/>
    <w:rsid w:val="001C0E98"/>
    <w:pPr>
      <w:spacing w:before="360"/>
      <w:jc w:val="left"/>
    </w:pPr>
    <w:rPr>
      <w:rFonts w:ascii="Cambria" w:hAnsi="Cambria"/>
      <w:b/>
      <w:bCs/>
      <w:caps/>
      <w:sz w:val="24"/>
    </w:rPr>
  </w:style>
  <w:style w:type="paragraph" w:styleId="20">
    <w:name w:val="toc 2"/>
    <w:basedOn w:val="a"/>
    <w:next w:val="a"/>
    <w:autoRedefine/>
    <w:uiPriority w:val="39"/>
    <w:unhideWhenUsed/>
    <w:rsid w:val="001C0E98"/>
    <w:pPr>
      <w:spacing w:before="240"/>
      <w:jc w:val="left"/>
    </w:pPr>
    <w:rPr>
      <w:rFonts w:ascii="Calibri" w:hAnsi="Calibri"/>
      <w:b/>
      <w:bCs/>
      <w:sz w:val="20"/>
      <w:szCs w:val="20"/>
    </w:rPr>
  </w:style>
  <w:style w:type="character" w:styleId="af2">
    <w:name w:val="Hyperlink"/>
    <w:uiPriority w:val="99"/>
    <w:unhideWhenUsed/>
    <w:rsid w:val="001C0E98"/>
    <w:rPr>
      <w:color w:val="0000FF"/>
      <w:u w:val="single"/>
    </w:rPr>
  </w:style>
  <w:style w:type="character" w:styleId="af3">
    <w:name w:val="annotation reference"/>
    <w:uiPriority w:val="99"/>
    <w:unhideWhenUsed/>
    <w:rsid w:val="001C0E98"/>
    <w:rPr>
      <w:sz w:val="21"/>
      <w:szCs w:val="21"/>
    </w:rPr>
  </w:style>
  <w:style w:type="paragraph" w:styleId="af4">
    <w:name w:val="annotation text"/>
    <w:basedOn w:val="a"/>
    <w:link w:val="Char5"/>
    <w:uiPriority w:val="99"/>
    <w:unhideWhenUsed/>
    <w:rsid w:val="001C0E98"/>
    <w:pPr>
      <w:jc w:val="left"/>
    </w:pPr>
    <w:rPr>
      <w:szCs w:val="21"/>
      <w:lang/>
    </w:rPr>
  </w:style>
  <w:style w:type="character" w:customStyle="1" w:styleId="Char5">
    <w:name w:val="批注文字 Char"/>
    <w:basedOn w:val="a0"/>
    <w:link w:val="af4"/>
    <w:uiPriority w:val="99"/>
    <w:rsid w:val="001C0E98"/>
    <w:rPr>
      <w:rFonts w:ascii="Times New Roman" w:eastAsia="宋体" w:hAnsi="Times New Roman" w:cs="Times New Roman"/>
      <w:szCs w:val="21"/>
      <w:lang/>
    </w:rPr>
  </w:style>
  <w:style w:type="paragraph" w:styleId="af5">
    <w:name w:val="annotation subject"/>
    <w:basedOn w:val="af4"/>
    <w:next w:val="af4"/>
    <w:link w:val="Char6"/>
    <w:uiPriority w:val="99"/>
    <w:unhideWhenUsed/>
    <w:rsid w:val="001C0E98"/>
    <w:rPr>
      <w:b/>
      <w:bCs/>
    </w:rPr>
  </w:style>
  <w:style w:type="character" w:customStyle="1" w:styleId="Char6">
    <w:name w:val="批注主题 Char"/>
    <w:basedOn w:val="Char5"/>
    <w:link w:val="af5"/>
    <w:uiPriority w:val="99"/>
    <w:rsid w:val="001C0E98"/>
    <w:rPr>
      <w:rFonts w:ascii="Times New Roman" w:eastAsia="宋体" w:hAnsi="Times New Roman" w:cs="Times New Roman"/>
      <w:b/>
      <w:bCs/>
      <w:szCs w:val="21"/>
      <w:lang/>
    </w:rPr>
  </w:style>
  <w:style w:type="paragraph" w:customStyle="1" w:styleId="Default">
    <w:name w:val="Default"/>
    <w:rsid w:val="001C0E98"/>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f6">
    <w:name w:val="Revision"/>
    <w:hidden/>
    <w:uiPriority w:val="99"/>
    <w:semiHidden/>
    <w:rsid w:val="001C0E98"/>
    <w:rPr>
      <w:rFonts w:ascii="Times New Roman" w:eastAsia="宋体" w:hAnsi="Times New Roman" w:cs="Times New Roman"/>
      <w:szCs w:val="21"/>
    </w:rPr>
  </w:style>
  <w:style w:type="paragraph" w:styleId="30">
    <w:name w:val="toc 3"/>
    <w:basedOn w:val="a"/>
    <w:next w:val="a"/>
    <w:autoRedefine/>
    <w:rsid w:val="001C0E98"/>
    <w:pPr>
      <w:ind w:left="210"/>
      <w:jc w:val="left"/>
    </w:pPr>
    <w:rPr>
      <w:rFonts w:ascii="Calibri" w:hAnsi="Calibri"/>
      <w:sz w:val="20"/>
      <w:szCs w:val="20"/>
    </w:rPr>
  </w:style>
  <w:style w:type="paragraph" w:styleId="4">
    <w:name w:val="toc 4"/>
    <w:basedOn w:val="a"/>
    <w:next w:val="a"/>
    <w:autoRedefine/>
    <w:rsid w:val="001C0E98"/>
    <w:pPr>
      <w:ind w:left="420"/>
      <w:jc w:val="left"/>
    </w:pPr>
    <w:rPr>
      <w:rFonts w:ascii="Calibri" w:hAnsi="Calibri"/>
      <w:sz w:val="20"/>
      <w:szCs w:val="20"/>
    </w:rPr>
  </w:style>
  <w:style w:type="paragraph" w:styleId="5">
    <w:name w:val="toc 5"/>
    <w:basedOn w:val="a"/>
    <w:next w:val="a"/>
    <w:autoRedefine/>
    <w:rsid w:val="001C0E98"/>
    <w:pPr>
      <w:ind w:left="630"/>
      <w:jc w:val="left"/>
    </w:pPr>
    <w:rPr>
      <w:rFonts w:ascii="Calibri" w:hAnsi="Calibri"/>
      <w:sz w:val="20"/>
      <w:szCs w:val="20"/>
    </w:rPr>
  </w:style>
  <w:style w:type="paragraph" w:styleId="6">
    <w:name w:val="toc 6"/>
    <w:basedOn w:val="a"/>
    <w:next w:val="a"/>
    <w:autoRedefine/>
    <w:rsid w:val="001C0E98"/>
    <w:pPr>
      <w:ind w:left="840"/>
      <w:jc w:val="left"/>
    </w:pPr>
    <w:rPr>
      <w:rFonts w:ascii="Calibri" w:hAnsi="Calibri"/>
      <w:sz w:val="20"/>
      <w:szCs w:val="20"/>
    </w:rPr>
  </w:style>
  <w:style w:type="paragraph" w:styleId="7">
    <w:name w:val="toc 7"/>
    <w:basedOn w:val="a"/>
    <w:next w:val="a"/>
    <w:autoRedefine/>
    <w:rsid w:val="001C0E98"/>
    <w:pPr>
      <w:ind w:left="1050"/>
      <w:jc w:val="left"/>
    </w:pPr>
    <w:rPr>
      <w:rFonts w:ascii="Calibri" w:hAnsi="Calibri"/>
      <w:sz w:val="20"/>
      <w:szCs w:val="20"/>
    </w:rPr>
  </w:style>
  <w:style w:type="paragraph" w:styleId="8">
    <w:name w:val="toc 8"/>
    <w:basedOn w:val="a"/>
    <w:next w:val="a"/>
    <w:autoRedefine/>
    <w:rsid w:val="001C0E98"/>
    <w:pPr>
      <w:ind w:left="1260"/>
      <w:jc w:val="left"/>
    </w:pPr>
    <w:rPr>
      <w:rFonts w:ascii="Calibri" w:hAnsi="Calibri"/>
      <w:sz w:val="20"/>
      <w:szCs w:val="20"/>
    </w:rPr>
  </w:style>
  <w:style w:type="paragraph" w:styleId="9">
    <w:name w:val="toc 9"/>
    <w:basedOn w:val="a"/>
    <w:next w:val="a"/>
    <w:autoRedefine/>
    <w:rsid w:val="001C0E98"/>
    <w:pPr>
      <w:ind w:left="1470"/>
      <w:jc w:val="left"/>
    </w:pPr>
    <w:rPr>
      <w:rFonts w:ascii="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E98"/>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1C0E98"/>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0E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0E98"/>
    <w:rPr>
      <w:sz w:val="18"/>
      <w:szCs w:val="18"/>
    </w:rPr>
  </w:style>
  <w:style w:type="paragraph" w:styleId="a4">
    <w:name w:val="footer"/>
    <w:basedOn w:val="a"/>
    <w:link w:val="Char0"/>
    <w:uiPriority w:val="99"/>
    <w:unhideWhenUsed/>
    <w:rsid w:val="001C0E98"/>
    <w:pPr>
      <w:tabs>
        <w:tab w:val="center" w:pos="4153"/>
        <w:tab w:val="right" w:pos="8306"/>
      </w:tabs>
      <w:snapToGrid w:val="0"/>
      <w:jc w:val="left"/>
    </w:pPr>
    <w:rPr>
      <w:sz w:val="18"/>
      <w:szCs w:val="18"/>
    </w:rPr>
  </w:style>
  <w:style w:type="character" w:customStyle="1" w:styleId="Char0">
    <w:name w:val="页脚 Char"/>
    <w:basedOn w:val="a0"/>
    <w:link w:val="a4"/>
    <w:uiPriority w:val="99"/>
    <w:rsid w:val="001C0E98"/>
    <w:rPr>
      <w:sz w:val="18"/>
      <w:szCs w:val="18"/>
    </w:rPr>
  </w:style>
  <w:style w:type="character" w:customStyle="1" w:styleId="1Char">
    <w:name w:val="标题 1 Char"/>
    <w:basedOn w:val="a0"/>
    <w:link w:val="1"/>
    <w:uiPriority w:val="9"/>
    <w:rsid w:val="001C0E98"/>
    <w:rPr>
      <w:rFonts w:ascii="Times New Roman" w:eastAsia="宋体" w:hAnsi="Times New Roman" w:cs="Times New Roman"/>
      <w:b/>
      <w:bCs/>
      <w:kern w:val="44"/>
      <w:sz w:val="44"/>
      <w:szCs w:val="44"/>
      <w:lang w:val="x-none" w:eastAsia="x-none"/>
    </w:rPr>
  </w:style>
  <w:style w:type="paragraph" w:styleId="a5">
    <w:name w:val="Document Map"/>
    <w:basedOn w:val="a"/>
    <w:link w:val="Char1"/>
    <w:semiHidden/>
    <w:rsid w:val="001C0E98"/>
    <w:pPr>
      <w:shd w:val="clear" w:color="auto" w:fill="000080"/>
    </w:pPr>
  </w:style>
  <w:style w:type="character" w:customStyle="1" w:styleId="Char1">
    <w:name w:val="文档结构图 Char"/>
    <w:basedOn w:val="a0"/>
    <w:link w:val="a5"/>
    <w:semiHidden/>
    <w:rsid w:val="001C0E98"/>
    <w:rPr>
      <w:rFonts w:ascii="Times New Roman" w:eastAsia="宋体" w:hAnsi="Times New Roman" w:cs="Times New Roman"/>
      <w:szCs w:val="24"/>
      <w:shd w:val="clear" w:color="auto" w:fill="000080"/>
    </w:rPr>
  </w:style>
  <w:style w:type="character" w:styleId="a6">
    <w:name w:val="page number"/>
    <w:basedOn w:val="a0"/>
    <w:rsid w:val="001C0E98"/>
  </w:style>
  <w:style w:type="paragraph" w:customStyle="1" w:styleId="a7">
    <w:name w:val="普通文字"/>
    <w:basedOn w:val="a"/>
    <w:rsid w:val="001C0E98"/>
    <w:pPr>
      <w:widowControl/>
      <w:jc w:val="left"/>
    </w:pPr>
    <w:rPr>
      <w:rFonts w:ascii="宋体" w:hAnsi="Courier New" w:cs="宋体"/>
      <w:kern w:val="0"/>
      <w:szCs w:val="21"/>
    </w:rPr>
  </w:style>
  <w:style w:type="paragraph" w:customStyle="1" w:styleId="a8">
    <w:name w:val="正文文字缩进"/>
    <w:basedOn w:val="a"/>
    <w:rsid w:val="001C0E98"/>
    <w:pPr>
      <w:spacing w:before="120"/>
      <w:ind w:firstLine="482"/>
    </w:pPr>
    <w:rPr>
      <w:sz w:val="24"/>
    </w:rPr>
  </w:style>
  <w:style w:type="paragraph" w:styleId="a9">
    <w:name w:val="Balloon Text"/>
    <w:basedOn w:val="a"/>
    <w:link w:val="Char2"/>
    <w:rsid w:val="001C0E98"/>
    <w:rPr>
      <w:sz w:val="18"/>
      <w:szCs w:val="18"/>
    </w:rPr>
  </w:style>
  <w:style w:type="character" w:customStyle="1" w:styleId="Char2">
    <w:name w:val="批注框文本 Char"/>
    <w:basedOn w:val="a0"/>
    <w:link w:val="a9"/>
    <w:rsid w:val="001C0E98"/>
    <w:rPr>
      <w:rFonts w:ascii="Times New Roman" w:eastAsia="宋体" w:hAnsi="Times New Roman" w:cs="Times New Roman"/>
      <w:sz w:val="18"/>
      <w:szCs w:val="18"/>
    </w:rPr>
  </w:style>
  <w:style w:type="paragraph" w:customStyle="1" w:styleId="2">
    <w:name w:val="正文文字缩进 2"/>
    <w:basedOn w:val="a"/>
    <w:rsid w:val="001C0E98"/>
    <w:pPr>
      <w:spacing w:after="120" w:line="480" w:lineRule="auto"/>
      <w:ind w:leftChars="200" w:left="420"/>
    </w:pPr>
    <w:rPr>
      <w:szCs w:val="21"/>
    </w:rPr>
  </w:style>
  <w:style w:type="paragraph" w:customStyle="1" w:styleId="aa">
    <w:name w:val="样式"/>
    <w:basedOn w:val="a"/>
    <w:next w:val="2"/>
    <w:rsid w:val="001C0E98"/>
    <w:pPr>
      <w:autoSpaceDE w:val="0"/>
      <w:autoSpaceDN w:val="0"/>
      <w:ind w:firstLineChars="200" w:firstLine="480"/>
    </w:pPr>
    <w:rPr>
      <w:rFonts w:eastAsia="仿宋_GB2312"/>
      <w:sz w:val="24"/>
    </w:rPr>
  </w:style>
  <w:style w:type="paragraph" w:styleId="ab">
    <w:name w:val="Date"/>
    <w:basedOn w:val="a"/>
    <w:next w:val="a"/>
    <w:link w:val="Char3"/>
    <w:rsid w:val="001C0E98"/>
    <w:pPr>
      <w:adjustRightInd w:val="0"/>
      <w:textAlignment w:val="baseline"/>
    </w:pPr>
    <w:rPr>
      <w:sz w:val="28"/>
      <w:szCs w:val="28"/>
    </w:rPr>
  </w:style>
  <w:style w:type="character" w:customStyle="1" w:styleId="Char3">
    <w:name w:val="日期 Char"/>
    <w:basedOn w:val="a0"/>
    <w:link w:val="ab"/>
    <w:rsid w:val="001C0E98"/>
    <w:rPr>
      <w:rFonts w:ascii="Times New Roman" w:eastAsia="宋体" w:hAnsi="Times New Roman" w:cs="Times New Roman"/>
      <w:sz w:val="28"/>
      <w:szCs w:val="28"/>
    </w:rPr>
  </w:style>
  <w:style w:type="paragraph" w:customStyle="1" w:styleId="Web">
    <w:name w:val="普通 (Web)"/>
    <w:basedOn w:val="a"/>
    <w:rsid w:val="001C0E98"/>
    <w:pPr>
      <w:widowControl/>
      <w:spacing w:before="100" w:beforeAutospacing="1" w:after="100" w:afterAutospacing="1"/>
      <w:jc w:val="left"/>
    </w:pPr>
    <w:rPr>
      <w:rFonts w:ascii="宋体" w:hAnsi="宋体" w:cs="宋体"/>
      <w:kern w:val="0"/>
      <w:sz w:val="24"/>
    </w:rPr>
  </w:style>
  <w:style w:type="paragraph" w:customStyle="1" w:styleId="3">
    <w:name w:val="正文文字缩进 3"/>
    <w:basedOn w:val="a"/>
    <w:rsid w:val="001C0E98"/>
    <w:pPr>
      <w:adjustRightInd w:val="0"/>
      <w:snapToGrid w:val="0"/>
      <w:spacing w:line="360" w:lineRule="auto"/>
      <w:ind w:firstLineChars="171" w:firstLine="479"/>
    </w:pPr>
    <w:rPr>
      <w:rFonts w:ascii="仿宋_GB2312" w:eastAsia="仿宋_GB2312" w:cs="仿宋_GB2312"/>
      <w:sz w:val="28"/>
      <w:szCs w:val="28"/>
    </w:rPr>
  </w:style>
  <w:style w:type="paragraph" w:customStyle="1" w:styleId="ac">
    <w:name w:val="正文文字"/>
    <w:basedOn w:val="a"/>
    <w:rsid w:val="001C0E98"/>
    <w:pPr>
      <w:spacing w:after="120"/>
    </w:pPr>
    <w:rPr>
      <w:szCs w:val="21"/>
    </w:rPr>
  </w:style>
  <w:style w:type="character" w:customStyle="1" w:styleId="ad">
    <w:name w:val="超级链接"/>
    <w:rsid w:val="001C0E98"/>
    <w:rPr>
      <w:color w:val="0000FF"/>
      <w:u w:val="single"/>
    </w:rPr>
  </w:style>
  <w:style w:type="character" w:customStyle="1" w:styleId="s1">
    <w:name w:val="s1"/>
    <w:rsid w:val="001C0E98"/>
    <w:rPr>
      <w:rFonts w:ascii="Arial" w:hAnsi="Arial" w:cs="Arial" w:hint="default"/>
      <w:color w:val="000000"/>
      <w:sz w:val="19"/>
      <w:szCs w:val="19"/>
      <w:shd w:val="clear" w:color="auto" w:fill="FFFFFF"/>
    </w:rPr>
  </w:style>
  <w:style w:type="paragraph" w:styleId="ae">
    <w:name w:val="Normal (Web)"/>
    <w:basedOn w:val="a"/>
    <w:rsid w:val="001C0E98"/>
    <w:pPr>
      <w:widowControl/>
      <w:spacing w:before="100" w:beforeAutospacing="1" w:after="100" w:afterAutospacing="1" w:line="384" w:lineRule="auto"/>
      <w:jc w:val="left"/>
    </w:pPr>
    <w:rPr>
      <w:rFonts w:ascii="宋体" w:hAnsi="宋体" w:cs="宋体"/>
      <w:color w:val="000000"/>
      <w:kern w:val="0"/>
      <w:sz w:val="16"/>
      <w:szCs w:val="16"/>
    </w:rPr>
  </w:style>
  <w:style w:type="paragraph" w:styleId="af">
    <w:name w:val="List Paragraph"/>
    <w:basedOn w:val="a"/>
    <w:uiPriority w:val="99"/>
    <w:qFormat/>
    <w:rsid w:val="001C0E98"/>
    <w:pPr>
      <w:ind w:firstLineChars="200" w:firstLine="420"/>
    </w:pPr>
  </w:style>
  <w:style w:type="table" w:styleId="af0">
    <w:name w:val="Table Grid"/>
    <w:basedOn w:val="a1"/>
    <w:uiPriority w:val="59"/>
    <w:rsid w:val="001C0E9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一级"/>
    <w:basedOn w:val="a"/>
    <w:link w:val="Char4"/>
    <w:qFormat/>
    <w:rsid w:val="001C0E98"/>
    <w:pPr>
      <w:spacing w:beforeLines="100"/>
      <w:outlineLvl w:val="0"/>
    </w:pPr>
    <w:rPr>
      <w:rFonts w:ascii="仿宋_GB2312" w:eastAsia="仿宋_GB2312" w:hAnsi="Calibri"/>
      <w:b/>
      <w:sz w:val="36"/>
      <w:szCs w:val="36"/>
      <w:lang w:val="x-none" w:eastAsia="x-none"/>
    </w:rPr>
  </w:style>
  <w:style w:type="character" w:customStyle="1" w:styleId="Char4">
    <w:name w:val="一级 Char"/>
    <w:link w:val="af1"/>
    <w:rsid w:val="001C0E98"/>
    <w:rPr>
      <w:rFonts w:ascii="仿宋_GB2312" w:eastAsia="仿宋_GB2312" w:hAnsi="Calibri" w:cs="Times New Roman"/>
      <w:b/>
      <w:sz w:val="36"/>
      <w:szCs w:val="36"/>
      <w:lang w:val="x-none" w:eastAsia="x-none"/>
    </w:rPr>
  </w:style>
  <w:style w:type="paragraph" w:styleId="TOC">
    <w:name w:val="TOC Heading"/>
    <w:basedOn w:val="1"/>
    <w:next w:val="a"/>
    <w:uiPriority w:val="39"/>
    <w:semiHidden/>
    <w:unhideWhenUsed/>
    <w:qFormat/>
    <w:rsid w:val="001C0E98"/>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39"/>
    <w:unhideWhenUsed/>
    <w:rsid w:val="001C0E98"/>
    <w:pPr>
      <w:spacing w:before="360"/>
      <w:jc w:val="left"/>
    </w:pPr>
    <w:rPr>
      <w:rFonts w:ascii="Cambria" w:hAnsi="Cambria"/>
      <w:b/>
      <w:bCs/>
      <w:caps/>
      <w:sz w:val="24"/>
    </w:rPr>
  </w:style>
  <w:style w:type="paragraph" w:styleId="20">
    <w:name w:val="toc 2"/>
    <w:basedOn w:val="a"/>
    <w:next w:val="a"/>
    <w:autoRedefine/>
    <w:uiPriority w:val="39"/>
    <w:unhideWhenUsed/>
    <w:rsid w:val="001C0E98"/>
    <w:pPr>
      <w:spacing w:before="240"/>
      <w:jc w:val="left"/>
    </w:pPr>
    <w:rPr>
      <w:rFonts w:ascii="Calibri" w:hAnsi="Calibri"/>
      <w:b/>
      <w:bCs/>
      <w:sz w:val="20"/>
      <w:szCs w:val="20"/>
    </w:rPr>
  </w:style>
  <w:style w:type="character" w:styleId="af2">
    <w:name w:val="Hyperlink"/>
    <w:uiPriority w:val="99"/>
    <w:unhideWhenUsed/>
    <w:rsid w:val="001C0E98"/>
    <w:rPr>
      <w:color w:val="0000FF"/>
      <w:u w:val="single"/>
    </w:rPr>
  </w:style>
  <w:style w:type="character" w:styleId="af3">
    <w:name w:val="annotation reference"/>
    <w:uiPriority w:val="99"/>
    <w:unhideWhenUsed/>
    <w:rsid w:val="001C0E98"/>
    <w:rPr>
      <w:sz w:val="21"/>
      <w:szCs w:val="21"/>
    </w:rPr>
  </w:style>
  <w:style w:type="paragraph" w:styleId="af4">
    <w:name w:val="annotation text"/>
    <w:basedOn w:val="a"/>
    <w:link w:val="Char5"/>
    <w:uiPriority w:val="99"/>
    <w:unhideWhenUsed/>
    <w:rsid w:val="001C0E98"/>
    <w:pPr>
      <w:jc w:val="left"/>
    </w:pPr>
    <w:rPr>
      <w:szCs w:val="21"/>
      <w:lang w:val="x-none" w:eastAsia="x-none"/>
    </w:rPr>
  </w:style>
  <w:style w:type="character" w:customStyle="1" w:styleId="Char5">
    <w:name w:val="批注文字 Char"/>
    <w:basedOn w:val="a0"/>
    <w:link w:val="af4"/>
    <w:uiPriority w:val="99"/>
    <w:rsid w:val="001C0E98"/>
    <w:rPr>
      <w:rFonts w:ascii="Times New Roman" w:eastAsia="宋体" w:hAnsi="Times New Roman" w:cs="Times New Roman"/>
      <w:szCs w:val="21"/>
      <w:lang w:val="x-none" w:eastAsia="x-none"/>
    </w:rPr>
  </w:style>
  <w:style w:type="paragraph" w:styleId="af5">
    <w:name w:val="annotation subject"/>
    <w:basedOn w:val="af4"/>
    <w:next w:val="af4"/>
    <w:link w:val="Char6"/>
    <w:uiPriority w:val="99"/>
    <w:unhideWhenUsed/>
    <w:rsid w:val="001C0E98"/>
    <w:rPr>
      <w:b/>
      <w:bCs/>
    </w:rPr>
  </w:style>
  <w:style w:type="character" w:customStyle="1" w:styleId="Char6">
    <w:name w:val="批注主题 Char"/>
    <w:basedOn w:val="Char5"/>
    <w:link w:val="af5"/>
    <w:uiPriority w:val="99"/>
    <w:rsid w:val="001C0E98"/>
    <w:rPr>
      <w:rFonts w:ascii="Times New Roman" w:eastAsia="宋体" w:hAnsi="Times New Roman" w:cs="Times New Roman"/>
      <w:b/>
      <w:bCs/>
      <w:szCs w:val="21"/>
      <w:lang w:val="x-none" w:eastAsia="x-none"/>
    </w:rPr>
  </w:style>
  <w:style w:type="paragraph" w:customStyle="1" w:styleId="Default">
    <w:name w:val="Default"/>
    <w:rsid w:val="001C0E98"/>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f6">
    <w:name w:val="Revision"/>
    <w:hidden/>
    <w:uiPriority w:val="99"/>
    <w:semiHidden/>
    <w:rsid w:val="001C0E98"/>
    <w:rPr>
      <w:rFonts w:ascii="Times New Roman" w:eastAsia="宋体" w:hAnsi="Times New Roman" w:cs="Times New Roman"/>
      <w:szCs w:val="21"/>
    </w:rPr>
  </w:style>
  <w:style w:type="paragraph" w:styleId="30">
    <w:name w:val="toc 3"/>
    <w:basedOn w:val="a"/>
    <w:next w:val="a"/>
    <w:autoRedefine/>
    <w:rsid w:val="001C0E98"/>
    <w:pPr>
      <w:ind w:left="210"/>
      <w:jc w:val="left"/>
    </w:pPr>
    <w:rPr>
      <w:rFonts w:ascii="Calibri" w:hAnsi="Calibri"/>
      <w:sz w:val="20"/>
      <w:szCs w:val="20"/>
    </w:rPr>
  </w:style>
  <w:style w:type="paragraph" w:styleId="4">
    <w:name w:val="toc 4"/>
    <w:basedOn w:val="a"/>
    <w:next w:val="a"/>
    <w:autoRedefine/>
    <w:rsid w:val="001C0E98"/>
    <w:pPr>
      <w:ind w:left="420"/>
      <w:jc w:val="left"/>
    </w:pPr>
    <w:rPr>
      <w:rFonts w:ascii="Calibri" w:hAnsi="Calibri"/>
      <w:sz w:val="20"/>
      <w:szCs w:val="20"/>
    </w:rPr>
  </w:style>
  <w:style w:type="paragraph" w:styleId="5">
    <w:name w:val="toc 5"/>
    <w:basedOn w:val="a"/>
    <w:next w:val="a"/>
    <w:autoRedefine/>
    <w:rsid w:val="001C0E98"/>
    <w:pPr>
      <w:ind w:left="630"/>
      <w:jc w:val="left"/>
    </w:pPr>
    <w:rPr>
      <w:rFonts w:ascii="Calibri" w:hAnsi="Calibri"/>
      <w:sz w:val="20"/>
      <w:szCs w:val="20"/>
    </w:rPr>
  </w:style>
  <w:style w:type="paragraph" w:styleId="6">
    <w:name w:val="toc 6"/>
    <w:basedOn w:val="a"/>
    <w:next w:val="a"/>
    <w:autoRedefine/>
    <w:rsid w:val="001C0E98"/>
    <w:pPr>
      <w:ind w:left="840"/>
      <w:jc w:val="left"/>
    </w:pPr>
    <w:rPr>
      <w:rFonts w:ascii="Calibri" w:hAnsi="Calibri"/>
      <w:sz w:val="20"/>
      <w:szCs w:val="20"/>
    </w:rPr>
  </w:style>
  <w:style w:type="paragraph" w:styleId="7">
    <w:name w:val="toc 7"/>
    <w:basedOn w:val="a"/>
    <w:next w:val="a"/>
    <w:autoRedefine/>
    <w:rsid w:val="001C0E98"/>
    <w:pPr>
      <w:ind w:left="1050"/>
      <w:jc w:val="left"/>
    </w:pPr>
    <w:rPr>
      <w:rFonts w:ascii="Calibri" w:hAnsi="Calibri"/>
      <w:sz w:val="20"/>
      <w:szCs w:val="20"/>
    </w:rPr>
  </w:style>
  <w:style w:type="paragraph" w:styleId="8">
    <w:name w:val="toc 8"/>
    <w:basedOn w:val="a"/>
    <w:next w:val="a"/>
    <w:autoRedefine/>
    <w:rsid w:val="001C0E98"/>
    <w:pPr>
      <w:ind w:left="1260"/>
      <w:jc w:val="left"/>
    </w:pPr>
    <w:rPr>
      <w:rFonts w:ascii="Calibri" w:hAnsi="Calibri"/>
      <w:sz w:val="20"/>
      <w:szCs w:val="20"/>
    </w:rPr>
  </w:style>
  <w:style w:type="paragraph" w:styleId="9">
    <w:name w:val="toc 9"/>
    <w:basedOn w:val="a"/>
    <w:next w:val="a"/>
    <w:autoRedefine/>
    <w:rsid w:val="001C0E98"/>
    <w:pPr>
      <w:ind w:left="1470"/>
      <w:jc w:val="left"/>
    </w:pPr>
    <w:rPr>
      <w:rFonts w:ascii="Calibri" w:hAnsi="Calibri"/>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e.org.cn/attachmentout.do?mothed=list&amp;id=549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de.org.cn/attachmentout.do?mothed=list&amp;id=549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de.org.cn/attachmentout.do?mothed=list&amp;id=5494" TargetMode="External"/><Relationship Id="rId1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57</Pages>
  <Words>4790</Words>
  <Characters>27305</Characters>
  <Application>Microsoft Office Word</Application>
  <DocSecurity>0</DocSecurity>
  <Lines>227</Lines>
  <Paragraphs>64</Paragraphs>
  <ScaleCrop>false</ScaleCrop>
  <Company>CFDA</Company>
  <LinksUpToDate>false</LinksUpToDate>
  <CharactersWithSpaces>32031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刘倩男</dc:creator>
  <cp:lastModifiedBy>wxl</cp:lastModifiedBy>
  <cp:revision>2</cp:revision>
  <dcterms:created xsi:type="dcterms:W3CDTF">2017-08-29T07:52:00Z</dcterms:created>
  <dcterms:modified xsi:type="dcterms:W3CDTF">2017-08-29T07:52:00Z</dcterms:modified>
</cp:coreProperties>
</file>